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640" w:firstLineChars="200"/>
        <w:rPr>
          <w:rFonts w:hint="eastAsia" w:ascii="CESI宋体-GB2312" w:hAnsi="CESI宋体-GB2312" w:eastAsia="国标仿宋-GB/T 2312" w:cs="国标仿宋-GB/T 2312"/>
          <w:i w:val="0"/>
          <w:iCs w:val="0"/>
          <w:caps w:val="0"/>
          <w:color w:val="000000" w:themeColor="text1"/>
          <w:spacing w:val="0"/>
          <w:sz w:val="32"/>
          <w:szCs w:val="32"/>
          <w14:textFill>
            <w14:solidFill>
              <w14:schemeClr w14:val="tx1"/>
            </w14:solidFill>
          </w14:textFill>
        </w:rPr>
      </w:pPr>
      <w:bookmarkStart w:id="0" w:name="_Toc219379976"/>
      <w:bookmarkStart w:id="1" w:name="_Toc219383753"/>
      <w:bookmarkStart w:id="2" w:name="_Toc219461143"/>
      <w:bookmarkStart w:id="3" w:name="OLE_LINK7"/>
      <w:bookmarkStart w:id="4" w:name="_Toc219456187"/>
      <w:bookmarkStart w:id="5" w:name="_Toc223119755"/>
      <w:bookmarkStart w:id="6" w:name="_Toc223115267"/>
      <w:bookmarkStart w:id="7" w:name="OLE_LINK8"/>
      <w:r>
        <w:rPr>
          <w:rFonts w:hint="eastAsia" w:ascii="CESI宋体-GB2312" w:hAnsi="CESI宋体-GB2312" w:eastAsia="国标仿宋-GB/T 2312" w:cs="国标仿宋-GB/T 2312"/>
          <w:i w:val="0"/>
          <w:iCs w:val="0"/>
          <w:caps w:val="0"/>
          <w:color w:val="000000" w:themeColor="text1"/>
          <w:spacing w:val="0"/>
          <w:sz w:val="32"/>
          <w:szCs w:val="32"/>
          <w14:textFill>
            <w14:solidFill>
              <w14:schemeClr w14:val="tx1"/>
            </w14:solidFill>
          </w14:textFill>
        </w:rPr>
        <w:t>为进一步健全国土空间规划实施评估和动态调整完善机制，按照自然资源部</w:t>
      </w:r>
      <w:r>
        <w:rPr>
          <w:rFonts w:hint="eastAsia" w:ascii="CESI宋体-GB2312" w:hAnsi="CESI宋体-GB2312" w:eastAsia="国标仿宋-GB/T 2312" w:cs="国标仿宋-GB/T 2312"/>
          <w:i w:val="0"/>
          <w:iCs w:val="0"/>
          <w:caps w:val="0"/>
          <w:color w:val="000000" w:themeColor="text1"/>
          <w:spacing w:val="0"/>
          <w:sz w:val="32"/>
          <w:szCs w:val="32"/>
          <w:lang w:eastAsia="zh-CN"/>
          <w14:textFill>
            <w14:solidFill>
              <w14:schemeClr w14:val="tx1"/>
            </w14:solidFill>
          </w14:textFill>
        </w:rPr>
        <w:t>、</w:t>
      </w:r>
      <w:r>
        <w:rPr>
          <w:rFonts w:hint="eastAsia" w:ascii="CESI宋体-GB2312" w:hAnsi="CESI宋体-GB2312" w:eastAsia="国标仿宋-GB/T 2312" w:cs="国标仿宋-GB/T 2312"/>
          <w:i w:val="0"/>
          <w:iCs w:val="0"/>
          <w:caps w:val="0"/>
          <w:color w:val="000000" w:themeColor="text1"/>
          <w:spacing w:val="0"/>
          <w:sz w:val="32"/>
          <w:szCs w:val="32"/>
          <w:lang w:val="en-US" w:eastAsia="zh-CN"/>
          <w14:textFill>
            <w14:solidFill>
              <w14:schemeClr w14:val="tx1"/>
            </w14:solidFill>
          </w14:textFill>
        </w:rPr>
        <w:t>西藏自治区</w:t>
      </w:r>
      <w:r>
        <w:rPr>
          <w:rFonts w:hint="eastAsia" w:ascii="CESI宋体-GB2312" w:hAnsi="CESI宋体-GB2312" w:eastAsia="国标仿宋-GB/T 2312" w:cs="国标仿宋-GB/T 2312"/>
          <w:i w:val="0"/>
          <w:iCs w:val="0"/>
          <w:caps w:val="0"/>
          <w:color w:val="000000" w:themeColor="text1"/>
          <w:spacing w:val="0"/>
          <w:sz w:val="32"/>
          <w:szCs w:val="32"/>
          <w14:textFill>
            <w14:solidFill>
              <w14:schemeClr w14:val="tx1"/>
            </w14:solidFill>
          </w14:textFill>
        </w:rPr>
        <w:t>关于国土空间总体规划动态维护工作的统一安排部署，</w:t>
      </w:r>
      <w:r>
        <w:rPr>
          <w:rFonts w:hint="eastAsia" w:ascii="CESI宋体-GB2312" w:hAnsi="CESI宋体-GB2312" w:eastAsia="国标仿宋-GB/T 2312" w:cs="国标仿宋-GB/T 2312"/>
          <w:i w:val="0"/>
          <w:iCs w:val="0"/>
          <w:caps w:val="0"/>
          <w:color w:val="000000" w:themeColor="text1"/>
          <w:spacing w:val="0"/>
          <w:sz w:val="32"/>
          <w:szCs w:val="32"/>
          <w:lang w:val="en-US" w:eastAsia="zh-CN"/>
          <w14:textFill>
            <w14:solidFill>
              <w14:schemeClr w14:val="tx1"/>
            </w14:solidFill>
          </w14:textFill>
        </w:rPr>
        <w:t>加查</w:t>
      </w:r>
      <w:r>
        <w:rPr>
          <w:rFonts w:hint="eastAsia" w:ascii="CESI宋体-GB2312" w:hAnsi="CESI宋体-GB2312" w:eastAsia="国标仿宋-GB/T 2312" w:cs="国标仿宋-GB/T 2312"/>
          <w:i w:val="0"/>
          <w:iCs w:val="0"/>
          <w:caps w:val="0"/>
          <w:color w:val="000000" w:themeColor="text1"/>
          <w:spacing w:val="0"/>
          <w:sz w:val="32"/>
          <w:szCs w:val="32"/>
          <w14:textFill>
            <w14:solidFill>
              <w14:schemeClr w14:val="tx1"/>
            </w14:solidFill>
          </w14:textFill>
        </w:rPr>
        <w:t>县人民政府组织编制了《</w:t>
      </w:r>
      <w:r>
        <w:rPr>
          <w:rFonts w:hint="eastAsia" w:ascii="CESI宋体-GB2312" w:hAnsi="CESI宋体-GB2312" w:eastAsia="国标仿宋-GB/T 2312" w:cs="国标仿宋-GB/T 2312"/>
          <w:i w:val="0"/>
          <w:iCs w:val="0"/>
          <w:caps w:val="0"/>
          <w:color w:val="000000" w:themeColor="text1"/>
          <w:spacing w:val="0"/>
          <w:sz w:val="32"/>
          <w:szCs w:val="32"/>
          <w:lang w:val="en-US" w:eastAsia="zh-CN"/>
          <w14:textFill>
            <w14:solidFill>
              <w14:schemeClr w14:val="tx1"/>
            </w14:solidFill>
          </w14:textFill>
        </w:rPr>
        <w:t>加查</w:t>
      </w:r>
      <w:r>
        <w:rPr>
          <w:rFonts w:hint="eastAsia" w:ascii="CESI宋体-GB2312" w:hAnsi="CESI宋体-GB2312" w:eastAsia="国标仿宋-GB/T 2312" w:cs="国标仿宋-GB/T 2312"/>
          <w:i w:val="0"/>
          <w:iCs w:val="0"/>
          <w:caps w:val="0"/>
          <w:color w:val="000000" w:themeColor="text1"/>
          <w:spacing w:val="0"/>
          <w:sz w:val="32"/>
          <w:szCs w:val="32"/>
          <w14:textFill>
            <w14:solidFill>
              <w14:schemeClr w14:val="tx1"/>
            </w14:solidFill>
          </w14:textFill>
        </w:rPr>
        <w:t>县国土空间总体规划动态维护方案（2026年度）》（以下简称《方案》）。</w:t>
      </w:r>
    </w:p>
    <w:p>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960" w:firstLineChars="300"/>
        <w:rPr>
          <w:rFonts w:hint="eastAsia" w:ascii="CESI宋体-GB2312" w:hAnsi="CESI宋体-GB2312" w:eastAsia="国标仿宋-GB/T 2312" w:cs="国标仿宋-GB/T 2312"/>
          <w:i w:val="0"/>
          <w:iCs w:val="0"/>
          <w:caps w:val="0"/>
          <w:color w:val="000000" w:themeColor="text1"/>
          <w:spacing w:val="0"/>
          <w:sz w:val="32"/>
          <w:szCs w:val="32"/>
          <w14:textFill>
            <w14:solidFill>
              <w14:schemeClr w14:val="tx1"/>
            </w14:solidFill>
          </w14:textFill>
        </w:rPr>
      </w:pPr>
      <w:r>
        <w:rPr>
          <w:rFonts w:hint="eastAsia" w:ascii="CESI宋体-GB2312" w:hAnsi="CESI宋体-GB2312" w:eastAsia="国标仿宋-GB/T 2312" w:cs="国标仿宋-GB/T 2312"/>
          <w:i w:val="0"/>
          <w:iCs w:val="0"/>
          <w:caps w:val="0"/>
          <w:color w:val="000000" w:themeColor="text1"/>
          <w:spacing w:val="0"/>
          <w:sz w:val="32"/>
          <w:szCs w:val="32"/>
          <w14:textFill>
            <w14:solidFill>
              <w14:schemeClr w14:val="tx1"/>
            </w14:solidFill>
          </w14:textFill>
        </w:rPr>
        <w:t>为进一步提高《方案》的科学性、合理性和可实施性，现就《方案》予以公示，面向社会公开征求意见，欢迎有关单位和社会各界人士提出宝贵意见和建议。</w:t>
      </w:r>
    </w:p>
    <w:p>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CESI宋体-GB2312" w:hAnsi="CESI宋体-GB2312" w:eastAsia="国标黑体-GB/T 2312" w:cs="国标黑体-GB/T 2312"/>
          <w:i w:val="0"/>
          <w:iCs w:val="0"/>
          <w:caps w:val="0"/>
          <w:color w:val="000000" w:themeColor="text1"/>
          <w:spacing w:val="0"/>
          <w:sz w:val="32"/>
          <w:szCs w:val="32"/>
          <w14:textFill>
            <w14:solidFill>
              <w14:schemeClr w14:val="tx1"/>
            </w14:solidFill>
          </w14:textFill>
        </w:rPr>
      </w:pPr>
      <w:r>
        <w:rPr>
          <w:rFonts w:hint="eastAsia" w:ascii="CESI宋体-GB2312" w:hAnsi="CESI宋体-GB2312" w:eastAsia="国标黑体-GB/T 2312" w:cs="国标黑体-GB/T 2312"/>
          <w:i w:val="0"/>
          <w:iCs w:val="0"/>
          <w:caps w:val="0"/>
          <w:color w:val="000000" w:themeColor="text1"/>
          <w:spacing w:val="0"/>
          <w:sz w:val="32"/>
          <w:szCs w:val="32"/>
          <w14:textFill>
            <w14:solidFill>
              <w14:schemeClr w14:val="tx1"/>
            </w14:solidFill>
          </w14:textFill>
        </w:rPr>
        <w:t>一、公示时间</w:t>
      </w:r>
    </w:p>
    <w:p>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CESI宋体-GB2312" w:hAnsi="CESI宋体-GB2312" w:eastAsia="国标仿宋-GB/T 2312" w:cs="国标仿宋-GB/T 2312"/>
          <w:i w:val="0"/>
          <w:iCs w:val="0"/>
          <w:caps w:val="0"/>
          <w:color w:val="000000" w:themeColor="text1"/>
          <w:spacing w:val="0"/>
          <w:sz w:val="32"/>
          <w:szCs w:val="32"/>
          <w14:textFill>
            <w14:solidFill>
              <w14:schemeClr w14:val="tx1"/>
            </w14:solidFill>
          </w14:textFill>
        </w:rPr>
      </w:pPr>
      <w:r>
        <w:rPr>
          <w:rFonts w:hint="eastAsia" w:ascii="CESI宋体-GB2312" w:hAnsi="CESI宋体-GB2312" w:eastAsia="国标仿宋-GB/T 2312" w:cs="国标仿宋-GB/T 2312"/>
          <w:i w:val="0"/>
          <w:iCs w:val="0"/>
          <w:caps w:val="0"/>
          <w:color w:val="000000" w:themeColor="text1"/>
          <w:spacing w:val="0"/>
          <w:sz w:val="32"/>
          <w:szCs w:val="32"/>
          <w14:textFill>
            <w14:solidFill>
              <w14:schemeClr w14:val="tx1"/>
            </w14:solidFill>
          </w14:textFill>
        </w:rPr>
        <w:t>2026年</w:t>
      </w:r>
      <w:r>
        <w:rPr>
          <w:rFonts w:hint="eastAsia" w:ascii="CESI宋体-GB2312" w:hAnsi="CESI宋体-GB2312" w:eastAsia="国标仿宋-GB/T 2312" w:cs="国标仿宋-GB/T 2312"/>
          <w:i w:val="0"/>
          <w:iCs w:val="0"/>
          <w:caps w:val="0"/>
          <w:color w:val="000000" w:themeColor="text1"/>
          <w:spacing w:val="0"/>
          <w:sz w:val="32"/>
          <w:szCs w:val="32"/>
          <w:lang w:val="en-US" w:eastAsia="zh-CN"/>
          <w14:textFill>
            <w14:solidFill>
              <w14:schemeClr w14:val="tx1"/>
            </w14:solidFill>
          </w14:textFill>
        </w:rPr>
        <w:t>7</w:t>
      </w:r>
      <w:r>
        <w:rPr>
          <w:rFonts w:hint="eastAsia" w:ascii="CESI宋体-GB2312" w:hAnsi="CESI宋体-GB2312" w:eastAsia="国标仿宋-GB/T 2312" w:cs="国标仿宋-GB/T 2312"/>
          <w:i w:val="0"/>
          <w:iCs w:val="0"/>
          <w:caps w:val="0"/>
          <w:color w:val="000000" w:themeColor="text1"/>
          <w:spacing w:val="0"/>
          <w:sz w:val="32"/>
          <w:szCs w:val="32"/>
          <w14:textFill>
            <w14:solidFill>
              <w14:schemeClr w14:val="tx1"/>
            </w14:solidFill>
          </w14:textFill>
        </w:rPr>
        <w:t>月</w:t>
      </w:r>
      <w:r>
        <w:rPr>
          <w:rFonts w:hint="eastAsia" w:ascii="CESI宋体-GB2312" w:hAnsi="CESI宋体-GB2312" w:eastAsia="国标仿宋-GB/T 2312" w:cs="国标仿宋-GB/T 2312"/>
          <w:i w:val="0"/>
          <w:iCs w:val="0"/>
          <w:caps w:val="0"/>
          <w:color w:val="000000" w:themeColor="text1"/>
          <w:spacing w:val="0"/>
          <w:sz w:val="32"/>
          <w:szCs w:val="32"/>
          <w:lang w:val="en-US" w:eastAsia="zh-CN"/>
          <w14:textFill>
            <w14:solidFill>
              <w14:schemeClr w14:val="tx1"/>
            </w14:solidFill>
          </w14:textFill>
        </w:rPr>
        <w:t>20日起至2026年7</w:t>
      </w:r>
      <w:r>
        <w:rPr>
          <w:rFonts w:hint="eastAsia" w:ascii="CESI宋体-GB2312" w:hAnsi="CESI宋体-GB2312" w:eastAsia="国标仿宋-GB/T 2312" w:cs="国标仿宋-GB/T 2312"/>
          <w:i w:val="0"/>
          <w:iCs w:val="0"/>
          <w:caps w:val="0"/>
          <w:color w:val="000000" w:themeColor="text1"/>
          <w:spacing w:val="0"/>
          <w:sz w:val="32"/>
          <w:szCs w:val="32"/>
          <w14:textFill>
            <w14:solidFill>
              <w14:schemeClr w14:val="tx1"/>
            </w14:solidFill>
          </w14:textFill>
        </w:rPr>
        <w:t>月</w:t>
      </w:r>
      <w:r>
        <w:rPr>
          <w:rFonts w:hint="eastAsia" w:ascii="CESI宋体-GB2312" w:hAnsi="CESI宋体-GB2312" w:eastAsia="国标仿宋-GB/T 2312" w:cs="国标仿宋-GB/T 2312"/>
          <w:i w:val="0"/>
          <w:iCs w:val="0"/>
          <w:caps w:val="0"/>
          <w:color w:val="000000" w:themeColor="text1"/>
          <w:spacing w:val="0"/>
          <w:sz w:val="32"/>
          <w:szCs w:val="32"/>
          <w:lang w:val="en-US" w:eastAsia="zh-CN"/>
          <w14:textFill>
            <w14:solidFill>
              <w14:schemeClr w14:val="tx1"/>
            </w14:solidFill>
          </w14:textFill>
        </w:rPr>
        <w:t>25</w:t>
      </w:r>
      <w:r>
        <w:rPr>
          <w:rFonts w:hint="eastAsia" w:ascii="CESI宋体-GB2312" w:hAnsi="CESI宋体-GB2312" w:eastAsia="国标仿宋-GB/T 2312" w:cs="国标仿宋-GB/T 2312"/>
          <w:i w:val="0"/>
          <w:iCs w:val="0"/>
          <w:caps w:val="0"/>
          <w:color w:val="000000" w:themeColor="text1"/>
          <w:spacing w:val="0"/>
          <w:sz w:val="32"/>
          <w:szCs w:val="32"/>
          <w14:textFill>
            <w14:solidFill>
              <w14:schemeClr w14:val="tx1"/>
            </w14:solidFill>
          </w14:textFill>
        </w:rPr>
        <w:t>日</w:t>
      </w:r>
    </w:p>
    <w:p>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CESI宋体-GB2312" w:hAnsi="CESI宋体-GB2312" w:eastAsia="国标黑体-GB/T 2312" w:cs="国标黑体-GB/T 2312"/>
          <w:i w:val="0"/>
          <w:iCs w:val="0"/>
          <w:caps w:val="0"/>
          <w:color w:val="000000" w:themeColor="text1"/>
          <w:spacing w:val="0"/>
          <w:sz w:val="32"/>
          <w:szCs w:val="32"/>
          <w14:textFill>
            <w14:solidFill>
              <w14:schemeClr w14:val="tx1"/>
            </w14:solidFill>
          </w14:textFill>
        </w:rPr>
      </w:pPr>
      <w:r>
        <w:rPr>
          <w:rFonts w:hint="eastAsia" w:ascii="CESI宋体-GB2312" w:hAnsi="CESI宋体-GB2312" w:eastAsia="国标黑体-GB/T 2312" w:cs="国标黑体-GB/T 2312"/>
          <w:i w:val="0"/>
          <w:iCs w:val="0"/>
          <w:caps w:val="0"/>
          <w:color w:val="000000" w:themeColor="text1"/>
          <w:spacing w:val="0"/>
          <w:sz w:val="32"/>
          <w:szCs w:val="32"/>
          <w14:textFill>
            <w14:solidFill>
              <w14:schemeClr w14:val="tx1"/>
            </w14:solidFill>
          </w14:textFill>
        </w:rPr>
        <w:t>二、反馈方式</w:t>
      </w:r>
    </w:p>
    <w:p>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CESI宋体-GB2312" w:hAnsi="CESI宋体-GB2312" w:eastAsia="国标仿宋-GB/T 2312" w:cs="国标仿宋-GB/T 2312"/>
          <w:i w:val="0"/>
          <w:iCs w:val="0"/>
          <w:caps w:val="0"/>
          <w:color w:val="000000" w:themeColor="text1"/>
          <w:spacing w:val="0"/>
          <w:sz w:val="32"/>
          <w:szCs w:val="32"/>
          <w14:textFill>
            <w14:solidFill>
              <w14:schemeClr w14:val="tx1"/>
            </w14:solidFill>
          </w14:textFill>
        </w:rPr>
      </w:pPr>
      <w:r>
        <w:rPr>
          <w:rFonts w:hint="eastAsia" w:ascii="CESI宋体-GB2312" w:hAnsi="CESI宋体-GB2312" w:eastAsia="国标仿宋-GB/T 2312" w:cs="国标仿宋-GB/T 2312"/>
          <w:i w:val="0"/>
          <w:iCs w:val="0"/>
          <w:caps w:val="0"/>
          <w:color w:val="000000" w:themeColor="text1"/>
          <w:spacing w:val="0"/>
          <w:sz w:val="32"/>
          <w:szCs w:val="32"/>
          <w14:textFill>
            <w14:solidFill>
              <w14:schemeClr w14:val="tx1"/>
            </w14:solidFill>
          </w14:textFill>
        </w:rPr>
        <w:t>个人以书面或电子邮件形式反馈，注明联系人、联系方式；单位须以书面形式反馈并加盖单位公章。请在邮件名称上注明“</w:t>
      </w:r>
      <w:r>
        <w:rPr>
          <w:rFonts w:hint="eastAsia" w:ascii="CESI宋体-GB2312" w:hAnsi="CESI宋体-GB2312" w:eastAsia="国标仿宋-GB/T 2312" w:cs="国标仿宋-GB/T 2312"/>
          <w:i w:val="0"/>
          <w:iCs w:val="0"/>
          <w:caps w:val="0"/>
          <w:color w:val="000000" w:themeColor="text1"/>
          <w:spacing w:val="0"/>
          <w:sz w:val="32"/>
          <w:szCs w:val="32"/>
          <w:lang w:val="en-US" w:eastAsia="zh-CN"/>
          <w14:textFill>
            <w14:solidFill>
              <w14:schemeClr w14:val="tx1"/>
            </w14:solidFill>
          </w14:textFill>
        </w:rPr>
        <w:t>加查</w:t>
      </w:r>
      <w:r>
        <w:rPr>
          <w:rFonts w:hint="eastAsia" w:ascii="CESI宋体-GB2312" w:hAnsi="CESI宋体-GB2312" w:eastAsia="国标仿宋-GB/T 2312" w:cs="国标仿宋-GB/T 2312"/>
          <w:i w:val="0"/>
          <w:iCs w:val="0"/>
          <w:caps w:val="0"/>
          <w:color w:val="000000" w:themeColor="text1"/>
          <w:spacing w:val="0"/>
          <w:sz w:val="32"/>
          <w:szCs w:val="32"/>
          <w14:textFill>
            <w14:solidFill>
              <w14:schemeClr w14:val="tx1"/>
            </w14:solidFill>
          </w14:textFill>
        </w:rPr>
        <w:t>县国土空间总体规划动态维护方案（2026年度）（公示稿）公示意见建议”字样。</w:t>
      </w:r>
    </w:p>
    <w:p>
      <w:pPr>
        <w:pStyle w:val="2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Chars="200" w:right="0" w:rightChars="0"/>
        <w:rPr>
          <w:rFonts w:hint="eastAsia" w:ascii="CESI宋体-GB2312" w:hAnsi="CESI宋体-GB2312" w:eastAsia="国标仿宋-GB/T 2312" w:cs="国标仿宋-GB/T 2312"/>
          <w:i w:val="0"/>
          <w:iCs w:val="0"/>
          <w:caps w:val="0"/>
          <w:color w:val="000000" w:themeColor="text1"/>
          <w:spacing w:val="0"/>
          <w:sz w:val="32"/>
          <w:szCs w:val="32"/>
          <w:lang w:val="en-US" w:eastAsia="zh-CN"/>
          <w14:textFill>
            <w14:solidFill>
              <w14:schemeClr w14:val="tx1"/>
            </w14:solidFill>
          </w14:textFill>
        </w:rPr>
      </w:pPr>
      <w:r>
        <w:rPr>
          <w:rFonts w:hint="eastAsia" w:ascii="CESI宋体-GB2312" w:hAnsi="CESI宋体-GB2312" w:eastAsia="国标黑体-GB/T 2312" w:cs="国标黑体-GB/T 2312"/>
          <w:i w:val="0"/>
          <w:iCs w:val="0"/>
          <w:caps w:val="0"/>
          <w:color w:val="000000" w:themeColor="text1"/>
          <w:spacing w:val="0"/>
          <w:sz w:val="32"/>
          <w:szCs w:val="32"/>
          <w:lang w:eastAsia="zh-CN"/>
          <w14:textFill>
            <w14:solidFill>
              <w14:schemeClr w14:val="tx1"/>
            </w14:solidFill>
          </w14:textFill>
        </w:rPr>
        <w:t>三、</w:t>
      </w:r>
      <w:r>
        <w:rPr>
          <w:rFonts w:hint="eastAsia" w:ascii="CESI宋体-GB2312" w:hAnsi="CESI宋体-GB2312" w:eastAsia="国标黑体-GB/T 2312" w:cs="国标黑体-GB/T 2312"/>
          <w:i w:val="0"/>
          <w:iCs w:val="0"/>
          <w:caps w:val="0"/>
          <w:color w:val="000000" w:themeColor="text1"/>
          <w:spacing w:val="0"/>
          <w:sz w:val="32"/>
          <w:szCs w:val="32"/>
          <w14:textFill>
            <w14:solidFill>
              <w14:schemeClr w14:val="tx1"/>
            </w14:solidFill>
          </w14:textFill>
        </w:rPr>
        <w:t>联系电话：</w:t>
      </w:r>
      <w:r>
        <w:rPr>
          <w:rFonts w:hint="eastAsia" w:ascii="CESI宋体-GB2312" w:hAnsi="CESI宋体-GB2312" w:eastAsia="国标仿宋-GB/T 2312" w:cs="国标仿宋-GB/T 2312"/>
          <w:i w:val="0"/>
          <w:iCs w:val="0"/>
          <w:caps w:val="0"/>
          <w:color w:val="000000" w:themeColor="text1"/>
          <w:spacing w:val="0"/>
          <w:sz w:val="32"/>
          <w:szCs w:val="32"/>
          <w:lang w:val="en-US" w:eastAsia="zh-CN"/>
          <w14:textFill>
            <w14:solidFill>
              <w14:schemeClr w14:val="tx1"/>
            </w14:solidFill>
          </w14:textFill>
        </w:rPr>
        <w:t>0893-7322939</w:t>
      </w:r>
    </w:p>
    <w:p>
      <w:pPr>
        <w:pStyle w:val="2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Chars="200" w:right="0" w:rightChars="0"/>
        <w:rPr>
          <w:rFonts w:hint="eastAsia" w:ascii="CESI宋体-GB2312" w:hAnsi="CESI宋体-GB2312" w:eastAsia="国标仿宋-GB/T 2312" w:cs="国标仿宋-GB/T 2312"/>
          <w:i w:val="0"/>
          <w:iCs w:val="0"/>
          <w:caps w:val="0"/>
          <w:color w:val="000000" w:themeColor="text1"/>
          <w:spacing w:val="0"/>
          <w:sz w:val="32"/>
          <w:szCs w:val="32"/>
          <w:lang w:val="en-US"/>
          <w14:textFill>
            <w14:solidFill>
              <w14:schemeClr w14:val="tx1"/>
            </w14:solidFill>
          </w14:textFill>
        </w:rPr>
      </w:pPr>
      <w:r>
        <w:rPr>
          <w:rFonts w:hint="eastAsia" w:ascii="CESI宋体-GB2312" w:hAnsi="CESI宋体-GB2312" w:eastAsia="国标黑体-GB/T 2312" w:cs="国标黑体-GB/T 2312"/>
          <w:i w:val="0"/>
          <w:iCs w:val="0"/>
          <w:caps w:val="0"/>
          <w:color w:val="000000" w:themeColor="text1"/>
          <w:spacing w:val="0"/>
          <w:sz w:val="32"/>
          <w:szCs w:val="32"/>
          <w:lang w:eastAsia="zh-CN"/>
          <w14:textFill>
            <w14:solidFill>
              <w14:schemeClr w14:val="tx1"/>
            </w14:solidFill>
          </w14:textFill>
        </w:rPr>
        <w:t>四、</w:t>
      </w:r>
      <w:r>
        <w:rPr>
          <w:rFonts w:hint="eastAsia" w:ascii="CESI宋体-GB2312" w:hAnsi="CESI宋体-GB2312" w:eastAsia="国标黑体-GB/T 2312" w:cs="国标黑体-GB/T 2312"/>
          <w:i w:val="0"/>
          <w:iCs w:val="0"/>
          <w:caps w:val="0"/>
          <w:color w:val="000000" w:themeColor="text1"/>
          <w:spacing w:val="0"/>
          <w:sz w:val="32"/>
          <w:szCs w:val="32"/>
          <w14:textFill>
            <w14:solidFill>
              <w14:schemeClr w14:val="tx1"/>
            </w14:solidFill>
          </w14:textFill>
        </w:rPr>
        <w:t>联系地址：</w:t>
      </w:r>
      <w:r>
        <w:rPr>
          <w:rFonts w:hint="eastAsia" w:ascii="CESI宋体-GB2312" w:hAnsi="CESI宋体-GB2312" w:eastAsia="国标仿宋-GB/T 2312" w:cs="国标仿宋-GB/T 2312"/>
          <w:i w:val="0"/>
          <w:iCs w:val="0"/>
          <w:caps w:val="0"/>
          <w:color w:val="000000" w:themeColor="text1"/>
          <w:spacing w:val="0"/>
          <w:sz w:val="32"/>
          <w:szCs w:val="32"/>
          <w14:textFill>
            <w14:solidFill>
              <w14:schemeClr w14:val="tx1"/>
            </w14:solidFill>
          </w14:textFill>
        </w:rPr>
        <w:t>山南市加查县安绕镇仲巴街1号</w:t>
      </w:r>
    </w:p>
    <w:p>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CESI宋体-GB2312" w:hAnsi="CESI宋体-GB2312" w:eastAsia="国标仿宋-GB/T 2312" w:cs="国标仿宋-GB/T 2312"/>
          <w:i w:val="0"/>
          <w:iCs w:val="0"/>
          <w:caps w:val="0"/>
          <w:color w:val="000000" w:themeColor="text1"/>
          <w:spacing w:val="0"/>
          <w:sz w:val="32"/>
          <w:szCs w:val="32"/>
          <w14:textFill>
            <w14:solidFill>
              <w14:schemeClr w14:val="tx1"/>
            </w14:solidFill>
          </w14:textFill>
        </w:rPr>
      </w:pPr>
      <w:r>
        <w:rPr>
          <w:rFonts w:hint="eastAsia" w:ascii="CESI宋体-GB2312" w:hAnsi="CESI宋体-GB2312" w:eastAsia="国标黑体-GB/T 2312" w:cs="国标黑体-GB/T 2312"/>
          <w:i w:val="0"/>
          <w:iCs w:val="0"/>
          <w:caps w:val="0"/>
          <w:color w:val="000000" w:themeColor="text1"/>
          <w:spacing w:val="0"/>
          <w:sz w:val="32"/>
          <w:szCs w:val="32"/>
          <w:lang w:eastAsia="zh-CN"/>
          <w14:textFill>
            <w14:solidFill>
              <w14:schemeClr w14:val="tx1"/>
            </w14:solidFill>
          </w14:textFill>
        </w:rPr>
        <w:t>五、电子邮箱：</w:t>
      </w:r>
      <w:r>
        <w:rPr>
          <w:rFonts w:hint="eastAsia" w:ascii="CESI宋体-GB2312" w:hAnsi="CESI宋体-GB2312" w:eastAsia="国标仿宋-GB/T 2312" w:cs="国标仿宋-GB/T 2312"/>
          <w:i w:val="0"/>
          <w:iCs w:val="0"/>
          <w:caps w:val="0"/>
          <w:color w:val="000000" w:themeColor="text1"/>
          <w:spacing w:val="0"/>
          <w:sz w:val="32"/>
          <w:szCs w:val="32"/>
          <w:lang w:val="en-US" w:eastAsia="zh-CN"/>
          <w14:textFill>
            <w14:solidFill>
              <w14:schemeClr w14:val="tx1"/>
            </w14:solidFill>
          </w14:textFill>
        </w:rPr>
        <w:t>313057372</w:t>
      </w:r>
      <w:r>
        <w:rPr>
          <w:rFonts w:hint="eastAsia" w:ascii="CESI宋体-GB2312" w:hAnsi="CESI宋体-GB2312" w:eastAsia="国标仿宋-GB/T 2312" w:cs="国标仿宋-GB/T 2312"/>
          <w:i w:val="0"/>
          <w:iCs w:val="0"/>
          <w:caps w:val="0"/>
          <w:color w:val="000000" w:themeColor="text1"/>
          <w:spacing w:val="0"/>
          <w:sz w:val="32"/>
          <w:szCs w:val="32"/>
          <w14:textFill>
            <w14:solidFill>
              <w14:schemeClr w14:val="tx1"/>
            </w14:solidFill>
          </w14:textFill>
        </w:rPr>
        <w:t>@</w:t>
      </w:r>
      <w:r>
        <w:rPr>
          <w:rFonts w:hint="eastAsia" w:ascii="CESI宋体-GB2312" w:hAnsi="CESI宋体-GB2312" w:eastAsia="国标仿宋-GB/T 2312" w:cs="国标仿宋-GB/T 2312"/>
          <w:i w:val="0"/>
          <w:iCs w:val="0"/>
          <w:caps w:val="0"/>
          <w:color w:val="000000" w:themeColor="text1"/>
          <w:spacing w:val="0"/>
          <w:sz w:val="32"/>
          <w:szCs w:val="32"/>
          <w:lang w:val="en-US" w:eastAsia="zh-CN"/>
          <w14:textFill>
            <w14:solidFill>
              <w14:schemeClr w14:val="tx1"/>
            </w14:solidFill>
          </w14:textFill>
        </w:rPr>
        <w:t>qq</w:t>
      </w:r>
      <w:r>
        <w:rPr>
          <w:rFonts w:hint="eastAsia" w:ascii="CESI宋体-GB2312" w:hAnsi="CESI宋体-GB2312" w:eastAsia="国标仿宋-GB/T 2312" w:cs="国标仿宋-GB/T 2312"/>
          <w:i w:val="0"/>
          <w:iCs w:val="0"/>
          <w:caps w:val="0"/>
          <w:color w:val="000000" w:themeColor="text1"/>
          <w:spacing w:val="0"/>
          <w:sz w:val="32"/>
          <w:szCs w:val="32"/>
          <w14:textFill>
            <w14:solidFill>
              <w14:schemeClr w14:val="tx1"/>
            </w14:solidFill>
          </w14:textFill>
        </w:rPr>
        <w:t>.com</w:t>
      </w:r>
    </w:p>
    <w:p>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CESI宋体-GB2312" w:hAnsi="CESI宋体-GB2312" w:eastAsia="国标仿宋-GB/T 2312" w:cs="国标仿宋-GB/T 2312"/>
          <w:i w:val="0"/>
          <w:iCs w:val="0"/>
          <w:caps w:val="0"/>
          <w:color w:val="000000" w:themeColor="text1"/>
          <w:spacing w:val="0"/>
          <w:sz w:val="32"/>
          <w:szCs w:val="32"/>
          <w14:textFill>
            <w14:solidFill>
              <w14:schemeClr w14:val="tx1"/>
            </w14:solidFill>
          </w14:textFill>
        </w:rPr>
      </w:pPr>
      <w:r>
        <w:rPr>
          <w:rFonts w:hint="eastAsia" w:ascii="CESI宋体-GB2312" w:hAnsi="CESI宋体-GB2312" w:eastAsia="国标仿宋-GB/T 2312" w:cs="国标仿宋-GB/T 2312"/>
          <w:i w:val="0"/>
          <w:iCs w:val="0"/>
          <w:caps w:val="0"/>
          <w:color w:val="000000" w:themeColor="text1"/>
          <w:spacing w:val="0"/>
          <w:sz w:val="32"/>
          <w:szCs w:val="32"/>
          <w14:textFill>
            <w14:solidFill>
              <w14:schemeClr w14:val="tx1"/>
            </w14:solidFill>
          </w14:textFill>
        </w:rPr>
        <w:t>附件：</w:t>
      </w:r>
      <w:r>
        <w:rPr>
          <w:rFonts w:hint="eastAsia" w:ascii="CESI宋体-GB2312" w:hAnsi="CESI宋体-GB2312" w:eastAsia="国标仿宋-GB/T 2312" w:cs="国标仿宋-GB/T 2312"/>
          <w:i w:val="0"/>
          <w:iCs w:val="0"/>
          <w:caps w:val="0"/>
          <w:color w:val="000000" w:themeColor="text1"/>
          <w:spacing w:val="0"/>
          <w:sz w:val="32"/>
          <w:szCs w:val="32"/>
          <w:lang w:val="en-US" w:eastAsia="zh-CN"/>
          <w14:textFill>
            <w14:solidFill>
              <w14:schemeClr w14:val="tx1"/>
            </w14:solidFill>
          </w14:textFill>
        </w:rPr>
        <w:t>加查</w:t>
      </w:r>
      <w:r>
        <w:rPr>
          <w:rFonts w:hint="eastAsia" w:ascii="CESI宋体-GB2312" w:hAnsi="CESI宋体-GB2312" w:eastAsia="国标仿宋-GB/T 2312" w:cs="国标仿宋-GB/T 2312"/>
          <w:i w:val="0"/>
          <w:iCs w:val="0"/>
          <w:caps w:val="0"/>
          <w:color w:val="000000" w:themeColor="text1"/>
          <w:spacing w:val="0"/>
          <w:sz w:val="32"/>
          <w:szCs w:val="32"/>
          <w14:textFill>
            <w14:solidFill>
              <w14:schemeClr w14:val="tx1"/>
            </w14:solidFill>
          </w14:textFill>
        </w:rPr>
        <w:t>县国土空间总体规划动态维护方案（2026年度）（公示稿）</w:t>
      </w:r>
    </w:p>
    <w:p>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right"/>
        <w:rPr>
          <w:rFonts w:hint="eastAsia" w:ascii="CESI宋体-GB2312" w:hAnsi="CESI宋体-GB2312" w:eastAsia="国标仿宋-GB/T 2312" w:cs="国标仿宋-GB/T 2312"/>
          <w:i w:val="0"/>
          <w:iCs w:val="0"/>
          <w:caps w:val="0"/>
          <w:color w:val="000000" w:themeColor="text1"/>
          <w:spacing w:val="0"/>
          <w:sz w:val="32"/>
          <w:szCs w:val="32"/>
          <w14:textFill>
            <w14:solidFill>
              <w14:schemeClr w14:val="tx1"/>
            </w14:solidFill>
          </w14:textFill>
        </w:rPr>
      </w:pPr>
      <w:r>
        <w:rPr>
          <w:rFonts w:hint="eastAsia" w:ascii="CESI宋体-GB2312" w:hAnsi="CESI宋体-GB2312" w:eastAsia="国标仿宋-GB/T 2312" w:cs="国标仿宋-GB/T 2312"/>
          <w:i w:val="0"/>
          <w:iCs w:val="0"/>
          <w:caps w:val="0"/>
          <w:color w:val="000000" w:themeColor="text1"/>
          <w:spacing w:val="0"/>
          <w:sz w:val="32"/>
          <w:szCs w:val="32"/>
          <w:lang w:val="en-US" w:eastAsia="zh-CN"/>
          <w14:textFill>
            <w14:solidFill>
              <w14:schemeClr w14:val="tx1"/>
            </w14:solidFill>
          </w14:textFill>
        </w:rPr>
        <w:t>加查县人民政府</w:t>
      </w:r>
    </w:p>
    <w:p>
      <w:pPr>
        <w:pStyle w:val="2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right"/>
        <w:rPr>
          <w:rFonts w:ascii="CESI宋体-GB2312" w:hAnsi="CESI宋体-GB2312"/>
          <w:color w:val="000000" w:themeColor="text1"/>
          <w14:textFill>
            <w14:solidFill>
              <w14:schemeClr w14:val="tx1"/>
            </w14:solidFill>
          </w14:textFill>
        </w:rPr>
      </w:pPr>
      <w:r>
        <w:rPr>
          <w:rFonts w:hint="eastAsia" w:ascii="CESI宋体-GB2312" w:hAnsi="CESI宋体-GB2312" w:eastAsia="国标仿宋-GB/T 2312" w:cs="国标仿宋-GB/T 2312"/>
          <w:i w:val="0"/>
          <w:iCs w:val="0"/>
          <w:caps w:val="0"/>
          <w:color w:val="000000" w:themeColor="text1"/>
          <w:spacing w:val="0"/>
          <w:sz w:val="32"/>
          <w:szCs w:val="32"/>
          <w14:textFill>
            <w14:solidFill>
              <w14:schemeClr w14:val="tx1"/>
            </w14:solidFill>
          </w14:textFill>
        </w:rPr>
        <w:t>2026年</w:t>
      </w:r>
      <w:r>
        <w:rPr>
          <w:rFonts w:hint="eastAsia" w:ascii="CESI宋体-GB2312" w:hAnsi="CESI宋体-GB2312" w:eastAsia="国标仿宋-GB/T 2312" w:cs="国标仿宋-GB/T 2312"/>
          <w:i w:val="0"/>
          <w:iCs w:val="0"/>
          <w:caps w:val="0"/>
          <w:color w:val="000000" w:themeColor="text1"/>
          <w:spacing w:val="0"/>
          <w:sz w:val="32"/>
          <w:szCs w:val="32"/>
          <w:lang w:val="en-US" w:eastAsia="zh-CN"/>
          <w14:textFill>
            <w14:solidFill>
              <w14:schemeClr w14:val="tx1"/>
            </w14:solidFill>
          </w14:textFill>
        </w:rPr>
        <w:t>7</w:t>
      </w:r>
      <w:r>
        <w:rPr>
          <w:rFonts w:hint="eastAsia" w:ascii="CESI宋体-GB2312" w:hAnsi="CESI宋体-GB2312" w:eastAsia="国标仿宋-GB/T 2312" w:cs="国标仿宋-GB/T 2312"/>
          <w:i w:val="0"/>
          <w:iCs w:val="0"/>
          <w:caps w:val="0"/>
          <w:color w:val="000000" w:themeColor="text1"/>
          <w:spacing w:val="0"/>
          <w:sz w:val="32"/>
          <w:szCs w:val="32"/>
          <w14:textFill>
            <w14:solidFill>
              <w14:schemeClr w14:val="tx1"/>
            </w14:solidFill>
          </w14:textFill>
        </w:rPr>
        <w:t>月</w:t>
      </w:r>
      <w:r>
        <w:rPr>
          <w:rFonts w:hint="eastAsia" w:ascii="CESI宋体-GB2312" w:hAnsi="CESI宋体-GB2312" w:eastAsia="国标仿宋-GB/T 2312" w:cs="国标仿宋-GB/T 2312"/>
          <w:i w:val="0"/>
          <w:iCs w:val="0"/>
          <w:caps w:val="0"/>
          <w:color w:val="000000" w:themeColor="text1"/>
          <w:spacing w:val="0"/>
          <w:sz w:val="32"/>
          <w:szCs w:val="32"/>
          <w:lang w:val="en-US" w:eastAsia="zh-CN"/>
          <w14:textFill>
            <w14:solidFill>
              <w14:schemeClr w14:val="tx1"/>
            </w14:solidFill>
          </w14:textFill>
        </w:rPr>
        <w:t>20</w:t>
      </w:r>
      <w:r>
        <w:rPr>
          <w:rFonts w:hint="eastAsia" w:ascii="CESI宋体-GB2312" w:hAnsi="CESI宋体-GB2312" w:eastAsia="国标仿宋-GB/T 2312" w:cs="国标仿宋-GB/T 2312"/>
          <w:i w:val="0"/>
          <w:iCs w:val="0"/>
          <w:caps w:val="0"/>
          <w:color w:val="000000" w:themeColor="text1"/>
          <w:spacing w:val="0"/>
          <w:sz w:val="32"/>
          <w:szCs w:val="32"/>
          <w14:textFill>
            <w14:solidFill>
              <w14:schemeClr w14:val="tx1"/>
            </w14:solidFill>
          </w14:textFill>
        </w:rPr>
        <w:t>日</w:t>
      </w:r>
    </w:p>
    <w:p>
      <w:pPr>
        <w:pStyle w:val="31"/>
        <w:keepNext w:val="0"/>
        <w:keepLines w:val="0"/>
        <w:pageBreakBefore w:val="0"/>
        <w:widowControl w:val="0"/>
        <w:kinsoku/>
        <w:wordWrap/>
        <w:overflowPunct/>
        <w:topLinePunct w:val="0"/>
        <w:autoSpaceDE/>
        <w:autoSpaceDN/>
        <w:bidi w:val="0"/>
        <w:adjustRightInd/>
        <w:snapToGrid/>
        <w:spacing w:line="840" w:lineRule="exact"/>
        <w:ind w:firstLine="0" w:firstLineChars="0"/>
        <w:jc w:val="center"/>
        <w:textAlignment w:val="auto"/>
        <w:outlineLvl w:val="0"/>
        <w:rPr>
          <w:rFonts w:hint="eastAsia" w:ascii="CESI宋体-GB2312" w:hAnsi="CESI宋体-GB2312" w:eastAsia="方正小标宋_GBK"/>
          <w:color w:val="000000" w:themeColor="text1"/>
          <w:sz w:val="72"/>
          <w:szCs w:val="72"/>
          <w14:textFill>
            <w14:solidFill>
              <w14:schemeClr w14:val="tx1"/>
            </w14:solidFill>
          </w14:textFill>
        </w:rPr>
      </w:pPr>
      <w:bookmarkStart w:id="8" w:name="_Toc223120989"/>
      <w:bookmarkStart w:id="9" w:name="_Toc223187424"/>
      <w:r>
        <w:rPr>
          <w:rFonts w:hint="eastAsia" w:ascii="CESI宋体-GB2312" w:hAnsi="CESI宋体-GB2312" w:eastAsia="方正小标宋_GBK"/>
          <w:color w:val="000000" w:themeColor="text1"/>
          <w:sz w:val="72"/>
          <w:szCs w:val="72"/>
          <w:lang w:eastAsia="zh-CN"/>
          <w14:textFill>
            <w14:solidFill>
              <w14:schemeClr w14:val="tx1"/>
            </w14:solidFill>
          </w14:textFill>
        </w:rPr>
        <w:t>加查县</w:t>
      </w:r>
      <w:r>
        <w:rPr>
          <w:rFonts w:hint="eastAsia" w:ascii="CESI宋体-GB2312" w:hAnsi="CESI宋体-GB2312" w:eastAsia="方正小标宋_GBK"/>
          <w:color w:val="000000" w:themeColor="text1"/>
          <w:sz w:val="72"/>
          <w:szCs w:val="72"/>
          <w14:textFill>
            <w14:solidFill>
              <w14:schemeClr w14:val="tx1"/>
            </w14:solidFill>
          </w14:textFill>
        </w:rPr>
        <w:t>国土空间总体</w:t>
      </w:r>
    </w:p>
    <w:p>
      <w:pPr>
        <w:pStyle w:val="31"/>
        <w:keepNext w:val="0"/>
        <w:keepLines w:val="0"/>
        <w:pageBreakBefore w:val="0"/>
        <w:widowControl w:val="0"/>
        <w:kinsoku/>
        <w:wordWrap/>
        <w:overflowPunct/>
        <w:topLinePunct w:val="0"/>
        <w:autoSpaceDE/>
        <w:autoSpaceDN/>
        <w:bidi w:val="0"/>
        <w:adjustRightInd/>
        <w:snapToGrid/>
        <w:spacing w:line="840" w:lineRule="exact"/>
        <w:ind w:firstLine="0" w:firstLineChars="0"/>
        <w:jc w:val="center"/>
        <w:textAlignment w:val="auto"/>
        <w:outlineLvl w:val="0"/>
        <w:rPr>
          <w:rFonts w:hint="eastAsia" w:ascii="CESI宋体-GB2312" w:hAnsi="CESI宋体-GB2312" w:eastAsia="方正小标宋_GBK"/>
          <w:color w:val="000000" w:themeColor="text1"/>
          <w:sz w:val="72"/>
          <w:szCs w:val="72"/>
          <w14:textFill>
            <w14:solidFill>
              <w14:schemeClr w14:val="tx1"/>
            </w14:solidFill>
          </w14:textFill>
        </w:rPr>
      </w:pPr>
      <w:r>
        <w:rPr>
          <w:rFonts w:hint="eastAsia" w:ascii="CESI宋体-GB2312" w:hAnsi="CESI宋体-GB2312" w:eastAsia="方正小标宋_GBK"/>
          <w:color w:val="000000" w:themeColor="text1"/>
          <w:sz w:val="72"/>
          <w:szCs w:val="72"/>
          <w14:textFill>
            <w14:solidFill>
              <w14:schemeClr w14:val="tx1"/>
            </w14:solidFill>
          </w14:textFill>
        </w:rPr>
        <w:t>规划</w:t>
      </w:r>
      <w:bookmarkEnd w:id="0"/>
      <w:bookmarkEnd w:id="1"/>
      <w:bookmarkEnd w:id="2"/>
      <w:bookmarkEnd w:id="3"/>
      <w:bookmarkEnd w:id="4"/>
      <w:bookmarkStart w:id="10" w:name="_Toc219383755"/>
      <w:bookmarkStart w:id="11" w:name="_Toc219461144"/>
      <w:bookmarkStart w:id="12" w:name="_Toc219379978"/>
      <w:bookmarkStart w:id="13" w:name="_Toc219456189"/>
      <w:r>
        <w:rPr>
          <w:rFonts w:hint="eastAsia" w:ascii="CESI宋体-GB2312" w:hAnsi="CESI宋体-GB2312" w:eastAsia="方正小标宋_GBK"/>
          <w:color w:val="000000" w:themeColor="text1"/>
          <w:sz w:val="72"/>
          <w:szCs w:val="72"/>
          <w14:textFill>
            <w14:solidFill>
              <w14:schemeClr w14:val="tx1"/>
            </w14:solidFill>
          </w14:textFill>
        </w:rPr>
        <w:t>动态维护方案</w:t>
      </w:r>
      <w:bookmarkEnd w:id="5"/>
      <w:bookmarkEnd w:id="6"/>
      <w:bookmarkEnd w:id="8"/>
      <w:bookmarkEnd w:id="9"/>
      <w:bookmarkEnd w:id="10"/>
      <w:bookmarkEnd w:id="11"/>
      <w:bookmarkEnd w:id="12"/>
      <w:bookmarkEnd w:id="13"/>
    </w:p>
    <w:p>
      <w:pPr>
        <w:pStyle w:val="31"/>
        <w:keepNext w:val="0"/>
        <w:keepLines w:val="0"/>
        <w:pageBreakBefore w:val="0"/>
        <w:widowControl w:val="0"/>
        <w:kinsoku/>
        <w:wordWrap/>
        <w:overflowPunct/>
        <w:topLinePunct w:val="0"/>
        <w:autoSpaceDE/>
        <w:autoSpaceDN/>
        <w:bidi w:val="0"/>
        <w:adjustRightInd/>
        <w:snapToGrid/>
        <w:spacing w:line="840" w:lineRule="exact"/>
        <w:ind w:firstLine="0" w:firstLineChars="0"/>
        <w:jc w:val="center"/>
        <w:textAlignment w:val="auto"/>
        <w:outlineLvl w:val="0"/>
        <w:rPr>
          <w:rFonts w:hint="eastAsia" w:ascii="CESI宋体-GB2312" w:hAnsi="CESI宋体-GB2312" w:eastAsia="方正小标宋_GBK"/>
          <w:color w:val="000000" w:themeColor="text1"/>
          <w:sz w:val="72"/>
          <w:szCs w:val="72"/>
          <w:lang w:eastAsia="zh-CN"/>
          <w14:textFill>
            <w14:solidFill>
              <w14:schemeClr w14:val="tx1"/>
            </w14:solidFill>
          </w14:textFill>
        </w:rPr>
      </w:pPr>
      <w:r>
        <w:rPr>
          <w:rFonts w:hint="eastAsia" w:ascii="CESI宋体-GB2312" w:hAnsi="CESI宋体-GB2312" w:eastAsia="方正小标宋_GBK"/>
          <w:color w:val="000000" w:themeColor="text1"/>
          <w:sz w:val="72"/>
          <w:szCs w:val="72"/>
          <w:lang w:eastAsia="zh-CN"/>
          <w14:textFill>
            <w14:solidFill>
              <w14:schemeClr w14:val="tx1"/>
            </w14:solidFill>
          </w14:textFill>
        </w:rPr>
        <w:t>（</w:t>
      </w:r>
      <w:r>
        <w:rPr>
          <w:rFonts w:hint="eastAsia" w:ascii="CESI宋体-GB2312" w:hAnsi="CESI宋体-GB2312" w:eastAsia="方正小标宋_GBK"/>
          <w:color w:val="000000" w:themeColor="text1"/>
          <w:sz w:val="72"/>
          <w:szCs w:val="72"/>
          <w:lang w:val="en-US" w:eastAsia="zh-CN"/>
          <w14:textFill>
            <w14:solidFill>
              <w14:schemeClr w14:val="tx1"/>
            </w14:solidFill>
          </w14:textFill>
        </w:rPr>
        <w:t>2026年度</w:t>
      </w:r>
      <w:r>
        <w:rPr>
          <w:rFonts w:hint="eastAsia" w:ascii="CESI宋体-GB2312" w:hAnsi="CESI宋体-GB2312" w:eastAsia="方正小标宋_GBK"/>
          <w:color w:val="000000" w:themeColor="text1"/>
          <w:sz w:val="72"/>
          <w:szCs w:val="72"/>
          <w:lang w:eastAsia="zh-CN"/>
          <w14:textFill>
            <w14:solidFill>
              <w14:schemeClr w14:val="tx1"/>
            </w14:solidFill>
          </w14:textFill>
        </w:rPr>
        <w:t>）</w:t>
      </w:r>
    </w:p>
    <w:p>
      <w:pPr>
        <w:pStyle w:val="31"/>
        <w:keepNext w:val="0"/>
        <w:keepLines w:val="0"/>
        <w:pageBreakBefore w:val="0"/>
        <w:widowControl w:val="0"/>
        <w:kinsoku/>
        <w:wordWrap/>
        <w:overflowPunct/>
        <w:topLinePunct w:val="0"/>
        <w:autoSpaceDE/>
        <w:autoSpaceDN/>
        <w:bidi w:val="0"/>
        <w:adjustRightInd/>
        <w:snapToGrid/>
        <w:spacing w:line="840" w:lineRule="exact"/>
        <w:ind w:firstLine="0" w:firstLineChars="0"/>
        <w:jc w:val="center"/>
        <w:textAlignment w:val="auto"/>
        <w:outlineLvl w:val="0"/>
        <w:rPr>
          <w:rFonts w:hint="default" w:ascii="CESI宋体-GB2312" w:hAnsi="CESI宋体-GB2312" w:eastAsia="方正小标宋_GBK"/>
          <w:color w:val="000000" w:themeColor="text1"/>
          <w:sz w:val="72"/>
          <w:szCs w:val="72"/>
          <w:lang w:val="en-US" w:eastAsia="zh-CN"/>
          <w14:textFill>
            <w14:solidFill>
              <w14:schemeClr w14:val="tx1"/>
            </w14:solidFill>
          </w14:textFill>
        </w:rPr>
      </w:pPr>
      <w:r>
        <w:rPr>
          <w:rFonts w:hint="eastAsia" w:ascii="CESI宋体-GB2312" w:hAnsi="CESI宋体-GB2312" w:eastAsia="方正小标宋_GBK"/>
          <w:color w:val="000000" w:themeColor="text1"/>
          <w:sz w:val="72"/>
          <w:szCs w:val="72"/>
          <w:lang w:val="en-US" w:eastAsia="zh-CN"/>
          <w14:textFill>
            <w14:solidFill>
              <w14:schemeClr w14:val="tx1"/>
            </w14:solidFill>
          </w14:textFill>
        </w:rPr>
        <w:t>公示稿</w:t>
      </w:r>
    </w:p>
    <w:bookmarkEnd w:id="7"/>
    <w:p>
      <w:pPr>
        <w:ind w:firstLine="640"/>
        <w:rPr>
          <w:rFonts w:ascii="CESI宋体-GB2312" w:hAnsi="CESI宋体-GB2312"/>
          <w:color w:val="000000" w:themeColor="text1"/>
          <w14:textFill>
            <w14:solidFill>
              <w14:schemeClr w14:val="tx1"/>
            </w14:solidFill>
          </w14:textFill>
        </w:rPr>
      </w:pPr>
    </w:p>
    <w:p>
      <w:pPr>
        <w:ind w:firstLine="640"/>
        <w:rPr>
          <w:rFonts w:ascii="CESI宋体-GB2312" w:hAnsi="CESI宋体-GB2312"/>
          <w:color w:val="000000" w:themeColor="text1"/>
          <w14:textFill>
            <w14:solidFill>
              <w14:schemeClr w14:val="tx1"/>
            </w14:solidFill>
          </w14:textFill>
        </w:rPr>
      </w:pPr>
    </w:p>
    <w:p>
      <w:pPr>
        <w:ind w:firstLine="640"/>
        <w:rPr>
          <w:rFonts w:ascii="CESI宋体-GB2312" w:hAnsi="CESI宋体-GB2312"/>
          <w:color w:val="000000" w:themeColor="text1"/>
          <w14:textFill>
            <w14:solidFill>
              <w14:schemeClr w14:val="tx1"/>
            </w14:solidFill>
          </w14:textFill>
        </w:rPr>
      </w:pPr>
    </w:p>
    <w:p>
      <w:pPr>
        <w:ind w:firstLine="640"/>
        <w:rPr>
          <w:rFonts w:ascii="CESI宋体-GB2312" w:hAnsi="CESI宋体-GB2312"/>
          <w:color w:val="000000" w:themeColor="text1"/>
          <w14:textFill>
            <w14:solidFill>
              <w14:schemeClr w14:val="tx1"/>
            </w14:solidFill>
          </w14:textFill>
        </w:rPr>
      </w:pPr>
    </w:p>
    <w:p>
      <w:pPr>
        <w:ind w:firstLine="640"/>
        <w:rPr>
          <w:rFonts w:ascii="CESI宋体-GB2312" w:hAnsi="CESI宋体-GB2312"/>
          <w:color w:val="000000" w:themeColor="text1"/>
          <w14:textFill>
            <w14:solidFill>
              <w14:schemeClr w14:val="tx1"/>
            </w14:solidFill>
          </w14:textFill>
        </w:rPr>
      </w:pPr>
    </w:p>
    <w:p>
      <w:pPr>
        <w:ind w:firstLine="640"/>
        <w:rPr>
          <w:rFonts w:ascii="CESI宋体-GB2312" w:hAnsi="CESI宋体-GB2312"/>
          <w:color w:val="000000" w:themeColor="text1"/>
          <w14:textFill>
            <w14:solidFill>
              <w14:schemeClr w14:val="tx1"/>
            </w14:solidFill>
          </w14:textFill>
        </w:rPr>
      </w:pPr>
    </w:p>
    <w:p>
      <w:pPr>
        <w:ind w:firstLine="640"/>
        <w:rPr>
          <w:rFonts w:ascii="CESI宋体-GB2312" w:hAnsi="CESI宋体-GB2312"/>
          <w:color w:val="000000" w:themeColor="text1"/>
          <w14:textFill>
            <w14:solidFill>
              <w14:schemeClr w14:val="tx1"/>
            </w14:solidFill>
          </w14:textFill>
        </w:rPr>
      </w:pPr>
    </w:p>
    <w:p>
      <w:pPr>
        <w:ind w:firstLine="640"/>
        <w:rPr>
          <w:rFonts w:ascii="CESI宋体-GB2312" w:hAnsi="CESI宋体-GB2312"/>
          <w:color w:val="000000" w:themeColor="text1"/>
          <w14:textFill>
            <w14:solidFill>
              <w14:schemeClr w14:val="tx1"/>
            </w14:solidFill>
          </w14:textFill>
        </w:rPr>
      </w:pPr>
    </w:p>
    <w:p>
      <w:pPr>
        <w:ind w:firstLine="640"/>
        <w:rPr>
          <w:rFonts w:ascii="CESI宋体-GB2312" w:hAnsi="CESI宋体-GB2312"/>
          <w:color w:val="000000" w:themeColor="text1"/>
          <w14:textFill>
            <w14:solidFill>
              <w14:schemeClr w14:val="tx1"/>
            </w14:solidFill>
          </w14:textFill>
        </w:rPr>
      </w:pPr>
    </w:p>
    <w:p>
      <w:pPr>
        <w:ind w:firstLine="640"/>
        <w:rPr>
          <w:rFonts w:ascii="CESI宋体-GB2312" w:hAnsi="CESI宋体-GB2312"/>
          <w:color w:val="000000" w:themeColor="text1"/>
          <w14:textFill>
            <w14:solidFill>
              <w14:schemeClr w14:val="tx1"/>
            </w14:solidFill>
          </w14:textFill>
        </w:rPr>
      </w:pPr>
    </w:p>
    <w:p>
      <w:pPr>
        <w:ind w:firstLine="640"/>
        <w:rPr>
          <w:rFonts w:ascii="CESI宋体-GB2312" w:hAnsi="CESI宋体-GB2312"/>
          <w:color w:val="000000" w:themeColor="text1"/>
          <w14:textFill>
            <w14:solidFill>
              <w14:schemeClr w14:val="tx1"/>
            </w14:solidFill>
          </w14:textFill>
        </w:rPr>
      </w:pPr>
    </w:p>
    <w:p>
      <w:pPr>
        <w:ind w:left="0" w:leftChars="0" w:firstLine="0" w:firstLineChars="0"/>
        <w:rPr>
          <w:rFonts w:ascii="CESI宋体-GB2312" w:hAnsi="CESI宋体-GB2312"/>
          <w:color w:val="000000" w:themeColor="text1"/>
          <w14:textFill>
            <w14:solidFill>
              <w14:schemeClr w14:val="tx1"/>
            </w14:solidFill>
          </w14:textFill>
        </w:rPr>
      </w:pPr>
    </w:p>
    <w:p>
      <w:pPr>
        <w:ind w:firstLine="640"/>
        <w:rPr>
          <w:rFonts w:ascii="CESI宋体-GB2312" w:hAnsi="CESI宋体-GB2312"/>
          <w:color w:val="000000" w:themeColor="text1"/>
          <w14:textFill>
            <w14:solidFill>
              <w14:schemeClr w14:val="tx1"/>
            </w14:solidFill>
          </w14:textFill>
        </w:rPr>
      </w:pPr>
    </w:p>
    <w:p>
      <w:pPr>
        <w:pStyle w:val="31"/>
        <w:ind w:firstLine="0" w:firstLineChars="0"/>
        <w:jc w:val="center"/>
        <w:rPr>
          <w:rFonts w:ascii="CESI宋体-GB2312" w:hAnsi="CESI宋体-GB2312" w:eastAsia="楷体_GB2312"/>
          <w:color w:val="000000" w:themeColor="text1"/>
          <w:sz w:val="44"/>
          <w:szCs w:val="44"/>
          <w14:textFill>
            <w14:solidFill>
              <w14:schemeClr w14:val="tx1"/>
            </w14:solidFill>
          </w14:textFill>
        </w:rPr>
      </w:pPr>
      <w:r>
        <w:rPr>
          <w:rFonts w:hint="eastAsia" w:ascii="CESI宋体-GB2312" w:hAnsi="CESI宋体-GB2312" w:eastAsia="楷体_GB2312"/>
          <w:color w:val="000000" w:themeColor="text1"/>
          <w:sz w:val="44"/>
          <w:szCs w:val="44"/>
          <w:lang w:eastAsia="zh-CN"/>
          <w14:textFill>
            <w14:solidFill>
              <w14:schemeClr w14:val="tx1"/>
            </w14:solidFill>
          </w14:textFill>
        </w:rPr>
        <w:t>加查县</w:t>
      </w:r>
      <w:r>
        <w:rPr>
          <w:rFonts w:hint="eastAsia" w:ascii="CESI宋体-GB2312" w:hAnsi="CESI宋体-GB2312" w:eastAsia="楷体_GB2312"/>
          <w:color w:val="000000" w:themeColor="text1"/>
          <w:sz w:val="44"/>
          <w:szCs w:val="44"/>
          <w14:textFill>
            <w14:solidFill>
              <w14:schemeClr w14:val="tx1"/>
            </w14:solidFill>
          </w14:textFill>
        </w:rPr>
        <w:t>人民政府</w:t>
      </w:r>
    </w:p>
    <w:p>
      <w:pPr>
        <w:pStyle w:val="31"/>
        <w:ind w:firstLine="0" w:firstLineChars="0"/>
        <w:jc w:val="center"/>
        <w:rPr>
          <w:rFonts w:hint="eastAsia" w:ascii="CESI宋体-GB2312" w:hAnsi="CESI宋体-GB2312" w:eastAsia="楷体_GB2312"/>
          <w:color w:val="000000" w:themeColor="text1"/>
          <w:sz w:val="44"/>
          <w:szCs w:val="44"/>
          <w:lang w:val="en-US" w:eastAsia="zh-CN"/>
          <w14:textFill>
            <w14:solidFill>
              <w14:schemeClr w14:val="tx1"/>
            </w14:solidFill>
          </w14:textFill>
        </w:rPr>
      </w:pPr>
      <w:r>
        <w:rPr>
          <w:rFonts w:hint="eastAsia" w:ascii="CESI宋体-GB2312" w:hAnsi="CESI宋体-GB2312" w:eastAsia="楷体_GB2312"/>
          <w:color w:val="000000" w:themeColor="text1"/>
          <w:sz w:val="44"/>
          <w:szCs w:val="44"/>
          <w:lang w:val="en-US" w:eastAsia="zh-CN"/>
          <w14:textFill>
            <w14:solidFill>
              <w14:schemeClr w14:val="tx1"/>
            </w14:solidFill>
          </w14:textFill>
        </w:rPr>
        <w:t>二〇二六年六月</w:t>
      </w:r>
    </w:p>
    <w:p>
      <w:pPr>
        <w:pStyle w:val="31"/>
        <w:ind w:firstLine="0" w:firstLineChars="0"/>
        <w:jc w:val="center"/>
        <w:rPr>
          <w:rFonts w:hint="default" w:ascii="CESI宋体-GB2312" w:hAnsi="CESI宋体-GB2312" w:eastAsia="楷体_GB2312"/>
          <w:color w:val="000000" w:themeColor="text1"/>
          <w:sz w:val="44"/>
          <w:szCs w:val="44"/>
          <w:lang w:val="en-US" w:eastAsia="zh-CN"/>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5" w:left="1588" w:header="851" w:footer="1474" w:gutter="0"/>
          <w:pgNumType w:fmt="decimal"/>
          <w:cols w:space="425" w:num="1"/>
          <w:docGrid w:type="linesAndChars" w:linePitch="435" w:charSpace="0"/>
        </w:sectPr>
      </w:pPr>
    </w:p>
    <w:p>
      <w:pPr>
        <w:pStyle w:val="2"/>
        <w:numPr>
          <w:ilvl w:val="0"/>
          <w:numId w:val="0"/>
        </w:numPr>
        <w:ind w:leftChars="200"/>
        <w:rPr>
          <w:rFonts w:ascii="CESI宋体-GB2312" w:hAnsi="CESI宋体-GB2312"/>
          <w:color w:val="000000" w:themeColor="text1"/>
          <w14:textFill>
            <w14:solidFill>
              <w14:schemeClr w14:val="tx1"/>
            </w14:solidFill>
          </w14:textFill>
        </w:rPr>
      </w:pPr>
      <w:bookmarkStart w:id="14" w:name="_Toc223187425"/>
    </w:p>
    <w:p>
      <w:pPr>
        <w:pStyle w:val="2"/>
        <w:ind w:firstLine="643"/>
        <w:rPr>
          <w:rFonts w:hint="eastAsia" w:ascii="CESI宋体-GB2312" w:hAnsi="CESI宋体-GB2312" w:eastAsia="国标黑体-GB/T 2312" w:cs="国标黑体-GB/T 2312"/>
          <w:b w:val="0"/>
          <w:bCs w:val="0"/>
          <w:color w:val="000000" w:themeColor="text1"/>
          <w14:textFill>
            <w14:solidFill>
              <w14:schemeClr w14:val="tx1"/>
            </w14:solidFill>
          </w14:textFill>
        </w:rPr>
      </w:pPr>
      <w:r>
        <w:rPr>
          <w:rFonts w:hint="eastAsia" w:ascii="CESI宋体-GB2312" w:hAnsi="CESI宋体-GB2312" w:eastAsia="国标黑体-GB/T 2312" w:cs="国标黑体-GB/T 2312"/>
          <w:b w:val="0"/>
          <w:bCs w:val="0"/>
          <w:color w:val="000000" w:themeColor="text1"/>
          <w14:textFill>
            <w14:solidFill>
              <w14:schemeClr w14:val="tx1"/>
            </w14:solidFill>
          </w14:textFill>
        </w:rPr>
        <w:t>前言</w:t>
      </w:r>
      <w:bookmarkEnd w:id="14"/>
    </w:p>
    <w:p>
      <w:pPr>
        <w:keepNext w:val="0"/>
        <w:keepLines w:val="0"/>
        <w:widowControl/>
        <w:suppressLineNumbers w:val="0"/>
        <w:jc w:val="left"/>
        <w:rPr>
          <w:rFonts w:hint="eastAsia" w:ascii="CESI宋体-GB2312" w:hAnsi="CESI宋体-GB2312" w:eastAsia="国标仿宋-GB/T 2312" w:cs="国标仿宋-GB/T 2312"/>
          <w:color w:val="000000" w:themeColor="text1"/>
          <w:lang w:val="en-US" w:eastAsia="zh-CN"/>
          <w14:textFill>
            <w14:solidFill>
              <w14:schemeClr w14:val="tx1"/>
            </w14:solidFill>
          </w14:textFill>
        </w:rPr>
      </w:pPr>
      <w:r>
        <w:rPr>
          <w:rFonts w:hint="eastAsia" w:ascii="CESI宋体-GB2312" w:hAnsi="CESI宋体-GB2312" w:eastAsia="国标仿宋-GB/T 2312" w:cs="国标仿宋-GB/T 2312"/>
          <w:color w:val="000000" w:themeColor="text1"/>
          <w:lang w:val="en-US" w:eastAsia="zh-CN"/>
          <w14:textFill>
            <w14:solidFill>
              <w14:schemeClr w14:val="tx1"/>
            </w14:solidFill>
          </w14:textFill>
        </w:rPr>
        <w:t>《加查县国土空间总体规划（2021-2035年）》于2024年6月取得西藏自治区人民政府批复，规划实施以来，充分发挥了其对自然资源全要素的空间引导作用，有效支撑了县域高质量发展。随着社会经济快速发展，总体规划与国土空间开发保护活动的实施存在局部不适应性。根据《自然资源部国家林业和草原局关于进一步做好自然资源要素保障的通知》（自然资发〔2026〕38号）以及《西藏自治区自然资源厅关于开展国土空间总体规划动态调整完善工作的通知》（藏自然资发</w:t>
      </w:r>
      <w:r>
        <w:rPr>
          <w:rFonts w:hint="default" w:ascii="CESI宋体-GB2312" w:hAnsi="CESI宋体-GB2312" w:eastAsia="国标仿宋-GB/T 2312" w:cs="国标仿宋-GB/T 2312"/>
          <w:color w:val="000000" w:themeColor="text1"/>
          <w:lang w:val="en-US" w:eastAsia="zh-CN"/>
          <w14:textFill>
            <w14:solidFill>
              <w14:schemeClr w14:val="tx1"/>
            </w14:solidFill>
          </w14:textFill>
        </w:rPr>
        <w:t>〔202</w:t>
      </w:r>
      <w:r>
        <w:rPr>
          <w:rFonts w:hint="eastAsia" w:ascii="CESI宋体-GB2312" w:hAnsi="CESI宋体-GB2312" w:eastAsia="国标仿宋-GB/T 2312" w:cs="国标仿宋-GB/T 2312"/>
          <w:color w:val="000000" w:themeColor="text1"/>
          <w:lang w:val="en-US" w:eastAsia="zh-CN"/>
          <w14:textFill>
            <w14:solidFill>
              <w14:schemeClr w14:val="tx1"/>
            </w14:solidFill>
          </w14:textFill>
        </w:rPr>
        <w:t>6</w:t>
      </w:r>
      <w:r>
        <w:rPr>
          <w:rFonts w:hint="default" w:ascii="CESI宋体-GB2312" w:hAnsi="CESI宋体-GB2312" w:eastAsia="国标仿宋-GB/T 2312" w:cs="国标仿宋-GB/T 2312"/>
          <w:color w:val="000000" w:themeColor="text1"/>
          <w:lang w:val="en-US" w:eastAsia="zh-CN"/>
          <w14:textFill>
            <w14:solidFill>
              <w14:schemeClr w14:val="tx1"/>
            </w14:solidFill>
          </w14:textFill>
        </w:rPr>
        <w:t>〕4 号</w:t>
      </w:r>
      <w:r>
        <w:rPr>
          <w:rFonts w:hint="eastAsia" w:ascii="CESI宋体-GB2312" w:hAnsi="CESI宋体-GB2312" w:eastAsia="国标仿宋-GB/T 2312" w:cs="国标仿宋-GB/T 2312"/>
          <w:color w:val="000000" w:themeColor="text1"/>
          <w:lang w:val="en-US" w:eastAsia="zh-CN"/>
          <w14:textFill>
            <w14:solidFill>
              <w14:schemeClr w14:val="tx1"/>
            </w14:solidFill>
          </w14:textFill>
        </w:rPr>
        <w:t>）等文件要求，进一步提高国土空间总体规划对经济社会发展的适应性，保障“十五五”期间建设项目空间需求。加查县人民政府组织编制了</w:t>
      </w:r>
      <w:r>
        <w:rPr>
          <w:rFonts w:ascii="CESI宋体-GB2312" w:hAnsi="CESI宋体-GB2312" w:eastAsia="CESI仿宋-GB2312" w:cs="宋体"/>
          <w:kern w:val="0"/>
          <w:sz w:val="32"/>
          <w:szCs w:val="24"/>
          <w:lang w:val="en-US" w:eastAsia="zh-CN" w:bidi="ar"/>
        </w:rPr>
        <w:t>《加查县国土空间总体规划动态维护方案（2026 年度）》</w:t>
      </w:r>
      <w:r>
        <w:rPr>
          <w:rFonts w:hint="eastAsia" w:ascii="CESI宋体-GB2312" w:hAnsi="CESI宋体-GB2312" w:eastAsia="CESI仿宋-GB2312" w:cs="国标仿宋-GB/T 2312"/>
          <w:color w:val="000000" w:themeColor="text1"/>
          <w:sz w:val="32"/>
          <w:lang w:val="en-US" w:eastAsia="zh-CN"/>
          <w14:textFill>
            <w14:solidFill>
              <w14:schemeClr w14:val="tx1"/>
            </w14:solidFill>
          </w14:textFill>
        </w:rPr>
        <w:t>，以下简称《方案》。</w:t>
      </w:r>
    </w:p>
    <w:p>
      <w:pPr>
        <w:pStyle w:val="2"/>
        <w:ind w:firstLine="643"/>
        <w:rPr>
          <w:rFonts w:hint="eastAsia" w:ascii="CESI宋体-GB2312" w:hAnsi="CESI宋体-GB2312" w:eastAsia="国标黑体-GB/T 2312" w:cs="国标黑体-GB/T 2312"/>
          <w:b w:val="0"/>
          <w:bCs w:val="0"/>
          <w:color w:val="000000" w:themeColor="text1"/>
          <w:lang w:val="en-US" w:eastAsia="zh-CN"/>
          <w14:textFill>
            <w14:solidFill>
              <w14:schemeClr w14:val="tx1"/>
            </w14:solidFill>
          </w14:textFill>
        </w:rPr>
      </w:pPr>
      <w:r>
        <w:rPr>
          <w:rFonts w:hint="eastAsia" w:ascii="CESI宋体-GB2312" w:hAnsi="CESI宋体-GB2312" w:eastAsia="国标黑体-GB/T 2312" w:cs="国标黑体-GB/T 2312"/>
          <w:b w:val="0"/>
          <w:bCs w:val="0"/>
          <w:color w:val="000000" w:themeColor="text1"/>
          <w:lang w:val="en-US" w:eastAsia="zh-CN"/>
          <w14:textFill>
            <w14:solidFill>
              <w14:schemeClr w14:val="tx1"/>
            </w14:solidFill>
          </w14:textFill>
        </w:rPr>
        <w:t>总则</w:t>
      </w:r>
    </w:p>
    <w:p>
      <w:pPr>
        <w:pStyle w:val="3"/>
        <w:numPr>
          <w:ilvl w:val="1"/>
          <w:numId w:val="0"/>
        </w:numPr>
        <w:ind w:firstLine="640" w:firstLineChars="200"/>
        <w:rPr>
          <w:rFonts w:ascii="CESI宋体-GB2312" w:hAnsi="CESI宋体-GB2312"/>
          <w:b w:val="0"/>
          <w:bCs w:val="0"/>
          <w:color w:val="000000" w:themeColor="text1"/>
          <w14:textFill>
            <w14:solidFill>
              <w14:schemeClr w14:val="tx1"/>
            </w14:solidFill>
          </w14:textFill>
        </w:rPr>
      </w:pPr>
      <w:bookmarkStart w:id="15" w:name="_Toc223187427"/>
      <w:r>
        <w:rPr>
          <w:rFonts w:hint="eastAsia" w:ascii="CESI宋体-GB2312" w:hAnsi="CESI宋体-GB2312"/>
          <w:b w:val="0"/>
          <w:bCs w:val="0"/>
          <w:color w:val="000000" w:themeColor="text1"/>
          <w:lang w:eastAsia="zh-CN"/>
          <w14:textFill>
            <w14:solidFill>
              <w14:schemeClr w14:val="tx1"/>
            </w14:solidFill>
          </w14:textFill>
        </w:rPr>
        <w:t>（</w:t>
      </w:r>
      <w:r>
        <w:rPr>
          <w:rFonts w:hint="eastAsia" w:ascii="CESI宋体-GB2312" w:hAnsi="CESI宋体-GB2312"/>
          <w:b w:val="0"/>
          <w:bCs w:val="0"/>
          <w:color w:val="000000" w:themeColor="text1"/>
          <w:lang w:val="en-US" w:eastAsia="zh-CN"/>
          <w14:textFill>
            <w14:solidFill>
              <w14:schemeClr w14:val="tx1"/>
            </w14:solidFill>
          </w14:textFill>
        </w:rPr>
        <w:t>一</w:t>
      </w:r>
      <w:r>
        <w:rPr>
          <w:rFonts w:hint="eastAsia" w:ascii="CESI宋体-GB2312" w:hAnsi="CESI宋体-GB2312"/>
          <w:b w:val="0"/>
          <w:bCs w:val="0"/>
          <w:color w:val="000000" w:themeColor="text1"/>
          <w:lang w:eastAsia="zh-CN"/>
          <w14:textFill>
            <w14:solidFill>
              <w14:schemeClr w14:val="tx1"/>
            </w14:solidFill>
          </w14:textFill>
        </w:rPr>
        <w:t>）</w:t>
      </w:r>
      <w:r>
        <w:rPr>
          <w:rFonts w:hint="eastAsia" w:ascii="CESI宋体-GB2312" w:hAnsi="CESI宋体-GB2312"/>
          <w:b w:val="0"/>
          <w:bCs w:val="0"/>
          <w:color w:val="000000" w:themeColor="text1"/>
          <w14:textFill>
            <w14:solidFill>
              <w14:schemeClr w14:val="tx1"/>
            </w14:solidFill>
          </w14:textFill>
        </w:rPr>
        <w:t>编制目的</w:t>
      </w:r>
      <w:bookmarkEnd w:id="15"/>
    </w:p>
    <w:p>
      <w:pPr>
        <w:ind w:firstLine="640"/>
        <w:rPr>
          <w:rFonts w:hint="eastAsia" w:ascii="CESI宋体-GB2312" w:hAnsi="CESI宋体-GB2312" w:eastAsia="国标仿宋-GB/T 2312" w:cs="国标仿宋-GB/T 2312"/>
          <w:color w:val="000000" w:themeColor="text1"/>
          <w:lang w:val="en-US" w:eastAsia="zh-CN"/>
          <w14:textFill>
            <w14:solidFill>
              <w14:schemeClr w14:val="tx1"/>
            </w14:solidFill>
          </w14:textFill>
        </w:rPr>
      </w:pPr>
      <w:r>
        <w:rPr>
          <w:rFonts w:hint="eastAsia" w:ascii="CESI宋体-GB2312" w:hAnsi="CESI宋体-GB2312" w:eastAsia="国标仿宋-GB/T 2312" w:cs="国标仿宋-GB/T 2312"/>
          <w:color w:val="000000" w:themeColor="text1"/>
          <w:lang w:val="en-US" w:eastAsia="zh-CN"/>
          <w14:textFill>
            <w14:solidFill>
              <w14:schemeClr w14:val="tx1"/>
            </w14:solidFill>
          </w14:textFill>
        </w:rPr>
        <w:t>为深入落实国家、西藏自治区、山南市关于国土空间规划管理的最新政策要求，促进加查县国土空间结构持续优化，保障重大项目落地需求，在严守国土空间安全底线，不突破国土空间总体规划确定的保护目标任务，不改变国土空间总体规划确定的空间结构和格局的前提下，对三条控制线（生态保护红线、永久基本农田、城镇开发边界）、规划分区、中心城区用地布局、城市重要控制线、重点建设项目清单等进行维护。</w:t>
      </w:r>
    </w:p>
    <w:p>
      <w:pPr>
        <w:pStyle w:val="3"/>
        <w:numPr>
          <w:ilvl w:val="1"/>
          <w:numId w:val="0"/>
        </w:numPr>
        <w:ind w:firstLine="640" w:firstLineChars="200"/>
        <w:rPr>
          <w:rFonts w:ascii="CESI宋体-GB2312" w:hAnsi="CESI宋体-GB2312"/>
          <w:b w:val="0"/>
          <w:bCs w:val="0"/>
          <w:color w:val="000000" w:themeColor="text1"/>
          <w14:textFill>
            <w14:solidFill>
              <w14:schemeClr w14:val="tx1"/>
            </w14:solidFill>
          </w14:textFill>
        </w:rPr>
      </w:pPr>
      <w:bookmarkStart w:id="16" w:name="_Toc223187428"/>
      <w:r>
        <w:rPr>
          <w:rFonts w:hint="eastAsia" w:ascii="CESI宋体-GB2312" w:hAnsi="CESI宋体-GB2312"/>
          <w:b w:val="0"/>
          <w:bCs w:val="0"/>
          <w:color w:val="000000" w:themeColor="text1"/>
          <w:lang w:eastAsia="zh-CN"/>
          <w14:textFill>
            <w14:solidFill>
              <w14:schemeClr w14:val="tx1"/>
            </w14:solidFill>
          </w14:textFill>
        </w:rPr>
        <w:t>（</w:t>
      </w:r>
      <w:r>
        <w:rPr>
          <w:rFonts w:hint="eastAsia" w:ascii="CESI宋体-GB2312" w:hAnsi="CESI宋体-GB2312"/>
          <w:b w:val="0"/>
          <w:bCs w:val="0"/>
          <w:color w:val="000000" w:themeColor="text1"/>
          <w:lang w:val="en-US" w:eastAsia="zh-CN"/>
          <w14:textFill>
            <w14:solidFill>
              <w14:schemeClr w14:val="tx1"/>
            </w14:solidFill>
          </w14:textFill>
        </w:rPr>
        <w:t>二</w:t>
      </w:r>
      <w:r>
        <w:rPr>
          <w:rFonts w:hint="eastAsia" w:ascii="CESI宋体-GB2312" w:hAnsi="CESI宋体-GB2312"/>
          <w:b w:val="0"/>
          <w:bCs w:val="0"/>
          <w:color w:val="000000" w:themeColor="text1"/>
          <w:lang w:eastAsia="zh-CN"/>
          <w14:textFill>
            <w14:solidFill>
              <w14:schemeClr w14:val="tx1"/>
            </w14:solidFill>
          </w14:textFill>
        </w:rPr>
        <w:t>）</w:t>
      </w:r>
      <w:r>
        <w:rPr>
          <w:rFonts w:hint="eastAsia" w:ascii="CESI宋体-GB2312" w:hAnsi="CESI宋体-GB2312"/>
          <w:b w:val="0"/>
          <w:bCs w:val="0"/>
          <w:color w:val="000000" w:themeColor="text1"/>
          <w14:textFill>
            <w14:solidFill>
              <w14:schemeClr w14:val="tx1"/>
            </w14:solidFill>
          </w14:textFill>
        </w:rPr>
        <w:t>编制依据</w:t>
      </w:r>
      <w:bookmarkEnd w:id="16"/>
    </w:p>
    <w:p>
      <w:pPr>
        <w:rPr>
          <w:rFonts w:hint="eastAsia" w:ascii="CESI宋体-GB2312" w:hAnsi="CESI宋体-GB2312"/>
          <w:b/>
          <w:bCs/>
          <w:color w:val="000000" w:themeColor="text1"/>
          <w:lang w:val="en-US" w:eastAsia="zh-CN"/>
          <w14:textFill>
            <w14:solidFill>
              <w14:schemeClr w14:val="tx1"/>
            </w14:solidFill>
          </w14:textFill>
        </w:rPr>
      </w:pPr>
      <w:r>
        <w:rPr>
          <w:rFonts w:hint="eastAsia" w:ascii="CESI宋体-GB2312" w:hAnsi="CESI宋体-GB2312"/>
          <w:b/>
          <w:bCs/>
          <w:color w:val="000000" w:themeColor="text1"/>
          <w:lang w:val="en-US" w:eastAsia="zh-CN"/>
          <w14:textFill>
            <w14:solidFill>
              <w14:schemeClr w14:val="tx1"/>
            </w14:solidFill>
          </w14:textFill>
        </w:rPr>
        <w:t>1.法律法规</w:t>
      </w:r>
    </w:p>
    <w:p>
      <w:pPr>
        <w:ind w:firstLine="640"/>
        <w:rPr>
          <w:rFonts w:hint="eastAsia" w:ascii="CESI宋体-GB2312" w:hAnsi="CESI宋体-GB2312" w:eastAsia="国标仿宋-GB/T 2312" w:cs="国标仿宋-GB/T 2312"/>
          <w:color w:val="000000" w:themeColor="text1"/>
          <w:lang w:val="en-US" w:eastAsia="zh-CN"/>
          <w14:textFill>
            <w14:solidFill>
              <w14:schemeClr w14:val="tx1"/>
            </w14:solidFill>
          </w14:textFill>
        </w:rPr>
      </w:pPr>
      <w:r>
        <w:rPr>
          <w:rFonts w:hint="eastAsia" w:ascii="CESI宋体-GB2312" w:hAnsi="CESI宋体-GB2312" w:eastAsia="国标仿宋-GB/T 2312" w:cs="国标仿宋-GB/T 2312"/>
          <w:color w:val="000000" w:themeColor="text1"/>
          <w:lang w:val="en-US" w:eastAsia="zh-CN"/>
          <w14:textFill>
            <w14:solidFill>
              <w14:schemeClr w14:val="tx1"/>
            </w14:solidFill>
          </w14:textFill>
        </w:rPr>
        <w:t>（1）《中华人民共和国土地管理法》（2019年修正）；</w:t>
      </w:r>
    </w:p>
    <w:p>
      <w:pPr>
        <w:ind w:firstLine="640"/>
        <w:rPr>
          <w:rFonts w:hint="eastAsia" w:ascii="CESI宋体-GB2312" w:hAnsi="CESI宋体-GB2312" w:eastAsia="国标仿宋-GB/T 2312" w:cs="国标仿宋-GB/T 2312"/>
          <w:color w:val="000000" w:themeColor="text1"/>
          <w:lang w:val="en-US" w:eastAsia="zh-CN"/>
          <w14:textFill>
            <w14:solidFill>
              <w14:schemeClr w14:val="tx1"/>
            </w14:solidFill>
          </w14:textFill>
        </w:rPr>
      </w:pPr>
      <w:r>
        <w:rPr>
          <w:rFonts w:hint="eastAsia" w:ascii="CESI宋体-GB2312" w:hAnsi="CESI宋体-GB2312" w:eastAsia="国标仿宋-GB/T 2312" w:cs="国标仿宋-GB/T 2312"/>
          <w:color w:val="000000" w:themeColor="text1"/>
          <w:lang w:val="en-US" w:eastAsia="zh-CN"/>
          <w14:textFill>
            <w14:solidFill>
              <w14:schemeClr w14:val="tx1"/>
            </w14:solidFill>
          </w14:textFill>
        </w:rPr>
        <w:t>（2）《中华人民共和国城乡规划法》（2019年修正）；</w:t>
      </w:r>
    </w:p>
    <w:p>
      <w:pPr>
        <w:ind w:firstLine="640"/>
        <w:rPr>
          <w:rFonts w:hint="eastAsia" w:ascii="CESI宋体-GB2312" w:hAnsi="CESI宋体-GB2312" w:eastAsia="国标仿宋-GB/T 2312" w:cs="国标仿宋-GB/T 2312"/>
          <w:color w:val="000000" w:themeColor="text1"/>
          <w:lang w:val="en-US" w:eastAsia="zh-CN"/>
          <w14:textFill>
            <w14:solidFill>
              <w14:schemeClr w14:val="tx1"/>
            </w14:solidFill>
          </w14:textFill>
        </w:rPr>
      </w:pPr>
      <w:r>
        <w:rPr>
          <w:rFonts w:hint="eastAsia" w:ascii="CESI宋体-GB2312" w:hAnsi="CESI宋体-GB2312" w:eastAsia="国标仿宋-GB/T 2312" w:cs="国标仿宋-GB/T 2312"/>
          <w:color w:val="000000" w:themeColor="text1"/>
          <w:lang w:val="en-US" w:eastAsia="zh-CN"/>
          <w14:textFill>
            <w14:solidFill>
              <w14:schemeClr w14:val="tx1"/>
            </w14:solidFill>
          </w14:textFill>
        </w:rPr>
        <w:t>（3）《中华人民共和国环境保护法》（2014年修订）；</w:t>
      </w:r>
    </w:p>
    <w:p>
      <w:pPr>
        <w:ind w:firstLine="640"/>
        <w:rPr>
          <w:rFonts w:hint="eastAsia" w:ascii="CESI宋体-GB2312" w:hAnsi="CESI宋体-GB2312" w:eastAsia="国标仿宋-GB/T 2312" w:cs="国标仿宋-GB/T 2312"/>
          <w:color w:val="000000" w:themeColor="text1"/>
          <w:lang w:val="en-US" w:eastAsia="zh-CN"/>
          <w14:textFill>
            <w14:solidFill>
              <w14:schemeClr w14:val="tx1"/>
            </w14:solidFill>
          </w14:textFill>
        </w:rPr>
      </w:pPr>
      <w:r>
        <w:rPr>
          <w:rFonts w:hint="eastAsia" w:ascii="CESI宋体-GB2312" w:hAnsi="CESI宋体-GB2312" w:eastAsia="国标仿宋-GB/T 2312" w:cs="国标仿宋-GB/T 2312"/>
          <w:color w:val="000000" w:themeColor="text1"/>
          <w:lang w:val="en-US" w:eastAsia="zh-CN"/>
          <w14:textFill>
            <w14:solidFill>
              <w14:schemeClr w14:val="tx1"/>
            </w14:solidFill>
          </w14:textFill>
        </w:rPr>
        <w:t>（4）《中华人民共和国森林法》（2019年修订）；</w:t>
      </w:r>
    </w:p>
    <w:p>
      <w:pPr>
        <w:ind w:firstLine="640"/>
        <w:rPr>
          <w:rFonts w:hint="eastAsia" w:ascii="CESI宋体-GB2312" w:hAnsi="CESI宋体-GB2312" w:eastAsia="国标仿宋-GB/T 2312" w:cs="国标仿宋-GB/T 2312"/>
          <w:color w:val="000000" w:themeColor="text1"/>
          <w:lang w:val="en-US" w:eastAsia="zh-CN"/>
          <w14:textFill>
            <w14:solidFill>
              <w14:schemeClr w14:val="tx1"/>
            </w14:solidFill>
          </w14:textFill>
        </w:rPr>
      </w:pPr>
      <w:r>
        <w:rPr>
          <w:rFonts w:hint="eastAsia" w:ascii="CESI宋体-GB2312" w:hAnsi="CESI宋体-GB2312" w:eastAsia="国标仿宋-GB/T 2312" w:cs="国标仿宋-GB/T 2312"/>
          <w:color w:val="000000" w:themeColor="text1"/>
          <w:lang w:val="en-US" w:eastAsia="zh-CN"/>
          <w14:textFill>
            <w14:solidFill>
              <w14:schemeClr w14:val="tx1"/>
            </w14:solidFill>
          </w14:textFill>
        </w:rPr>
        <w:t>（5）《中华人民共和国水法》（2016年修正）；</w:t>
      </w:r>
    </w:p>
    <w:p>
      <w:pPr>
        <w:ind w:firstLine="640"/>
        <w:rPr>
          <w:rFonts w:hint="eastAsia" w:ascii="CESI宋体-GB2312" w:hAnsi="CESI宋体-GB2312" w:eastAsia="国标仿宋-GB/T 2312" w:cs="国标仿宋-GB/T 2312"/>
          <w:color w:val="000000" w:themeColor="text1"/>
          <w:lang w:val="en-US" w:eastAsia="zh-CN"/>
          <w14:textFill>
            <w14:solidFill>
              <w14:schemeClr w14:val="tx1"/>
            </w14:solidFill>
          </w14:textFill>
        </w:rPr>
      </w:pPr>
      <w:r>
        <w:rPr>
          <w:rFonts w:hint="eastAsia" w:ascii="CESI宋体-GB2312" w:hAnsi="CESI宋体-GB2312" w:eastAsia="国标仿宋-GB/T 2312" w:cs="国标仿宋-GB/T 2312"/>
          <w:color w:val="000000" w:themeColor="text1"/>
          <w:lang w:val="en-US" w:eastAsia="zh-CN"/>
          <w14:textFill>
            <w14:solidFill>
              <w14:schemeClr w14:val="tx1"/>
            </w14:solidFill>
          </w14:textFill>
        </w:rPr>
        <w:t>（6）《中华人民共和国湿地保护法》（2021年颁布）；</w:t>
      </w:r>
    </w:p>
    <w:p>
      <w:pPr>
        <w:ind w:firstLine="640"/>
        <w:rPr>
          <w:rFonts w:hint="eastAsia" w:ascii="CESI宋体-GB2312" w:hAnsi="CESI宋体-GB2312" w:eastAsia="国标仿宋-GB/T 2312" w:cs="国标仿宋-GB/T 2312"/>
          <w:color w:val="000000" w:themeColor="text1"/>
          <w:lang w:val="en-US" w:eastAsia="zh-CN"/>
          <w14:textFill>
            <w14:solidFill>
              <w14:schemeClr w14:val="tx1"/>
            </w14:solidFill>
          </w14:textFill>
        </w:rPr>
      </w:pPr>
      <w:r>
        <w:rPr>
          <w:rFonts w:hint="eastAsia" w:ascii="CESI宋体-GB2312" w:hAnsi="CESI宋体-GB2312" w:eastAsia="国标仿宋-GB/T 2312" w:cs="国标仿宋-GB/T 2312"/>
          <w:color w:val="000000" w:themeColor="text1"/>
          <w:lang w:val="en-US" w:eastAsia="zh-CN"/>
          <w14:textFill>
            <w14:solidFill>
              <w14:schemeClr w14:val="tx1"/>
            </w14:solidFill>
          </w14:textFill>
        </w:rPr>
        <w:t>（</w:t>
      </w:r>
      <w:r>
        <w:rPr>
          <w:rFonts w:hint="default" w:ascii="CESI宋体-GB2312" w:hAnsi="CESI宋体-GB2312" w:eastAsia="国标仿宋-GB/T 2312" w:cs="国标仿宋-GB/T 2312"/>
          <w:color w:val="000000" w:themeColor="text1"/>
          <w:lang w:val="en-US" w:eastAsia="zh-CN"/>
          <w14:textFill>
            <w14:solidFill>
              <w14:schemeClr w14:val="tx1"/>
            </w14:solidFill>
          </w14:textFill>
        </w:rPr>
        <w:t>7</w:t>
      </w:r>
      <w:r>
        <w:rPr>
          <w:rFonts w:hint="eastAsia" w:ascii="CESI宋体-GB2312" w:hAnsi="CESI宋体-GB2312" w:eastAsia="国标仿宋-GB/T 2312" w:cs="国标仿宋-GB/T 2312"/>
          <w:color w:val="000000" w:themeColor="text1"/>
          <w:lang w:val="en-US" w:eastAsia="zh-CN"/>
          <w14:textFill>
            <w14:solidFill>
              <w14:schemeClr w14:val="tx1"/>
            </w14:solidFill>
          </w14:textFill>
        </w:rPr>
        <w:t>）《中华人民共和国青藏高原生态保护法》（</w:t>
      </w:r>
      <w:r>
        <w:rPr>
          <w:rFonts w:hint="default" w:ascii="CESI宋体-GB2312" w:hAnsi="CESI宋体-GB2312" w:eastAsia="国标仿宋-GB/T 2312" w:cs="国标仿宋-GB/T 2312"/>
          <w:color w:val="000000" w:themeColor="text1"/>
          <w:lang w:val="en-US" w:eastAsia="zh-CN"/>
          <w14:textFill>
            <w14:solidFill>
              <w14:schemeClr w14:val="tx1"/>
            </w14:solidFill>
          </w14:textFill>
        </w:rPr>
        <w:t>2023年颁布）</w:t>
      </w:r>
      <w:r>
        <w:rPr>
          <w:rFonts w:hint="eastAsia" w:ascii="CESI宋体-GB2312" w:hAnsi="CESI宋体-GB2312" w:eastAsia="国标仿宋-GB/T 2312" w:cs="国标仿宋-GB/T 2312"/>
          <w:color w:val="000000" w:themeColor="text1"/>
          <w:lang w:val="en-US" w:eastAsia="zh-CN"/>
          <w14:textFill>
            <w14:solidFill>
              <w14:schemeClr w14:val="tx1"/>
            </w14:solidFill>
          </w14:textFill>
        </w:rPr>
        <w:t>；</w:t>
      </w:r>
      <w:r>
        <w:rPr>
          <w:rFonts w:hint="default" w:ascii="CESI宋体-GB2312" w:hAnsi="CESI宋体-GB2312" w:eastAsia="国标仿宋-GB/T 2312" w:cs="国标仿宋-GB/T 2312"/>
          <w:color w:val="000000" w:themeColor="text1"/>
          <w:lang w:val="en-US" w:eastAsia="zh-CN"/>
          <w14:textFill>
            <w14:solidFill>
              <w14:schemeClr w14:val="tx1"/>
            </w14:solidFill>
          </w14:textFill>
        </w:rPr>
        <w:t xml:space="preserve"> </w:t>
      </w:r>
    </w:p>
    <w:p>
      <w:pPr>
        <w:ind w:firstLine="640"/>
        <w:rPr>
          <w:rFonts w:hint="eastAsia" w:ascii="CESI宋体-GB2312" w:hAnsi="CESI宋体-GB2312" w:eastAsia="国标仿宋-GB/T 2312" w:cs="国标仿宋-GB/T 2312"/>
          <w:color w:val="000000" w:themeColor="text1"/>
          <w:lang w:val="en-US" w:eastAsia="zh-CN"/>
          <w14:textFill>
            <w14:solidFill>
              <w14:schemeClr w14:val="tx1"/>
            </w14:solidFill>
          </w14:textFill>
        </w:rPr>
      </w:pPr>
      <w:r>
        <w:rPr>
          <w:rFonts w:hint="eastAsia" w:ascii="CESI宋体-GB2312" w:hAnsi="CESI宋体-GB2312" w:eastAsia="国标仿宋-GB/T 2312" w:cs="国标仿宋-GB/T 2312"/>
          <w:color w:val="000000" w:themeColor="text1"/>
          <w:lang w:val="en-US" w:eastAsia="zh-CN"/>
          <w14:textFill>
            <w14:solidFill>
              <w14:schemeClr w14:val="tx1"/>
            </w14:solidFill>
          </w14:textFill>
        </w:rPr>
        <w:t>（</w:t>
      </w:r>
      <w:r>
        <w:rPr>
          <w:rFonts w:hint="default" w:ascii="CESI宋体-GB2312" w:hAnsi="CESI宋体-GB2312" w:eastAsia="国标仿宋-GB/T 2312" w:cs="国标仿宋-GB/T 2312"/>
          <w:color w:val="000000" w:themeColor="text1"/>
          <w:lang w:val="en-US" w:eastAsia="zh-CN"/>
          <w14:textFill>
            <w14:solidFill>
              <w14:schemeClr w14:val="tx1"/>
            </w14:solidFill>
          </w14:textFill>
        </w:rPr>
        <w:t>8</w:t>
      </w:r>
      <w:r>
        <w:rPr>
          <w:rFonts w:hint="eastAsia" w:ascii="CESI宋体-GB2312" w:hAnsi="CESI宋体-GB2312" w:eastAsia="国标仿宋-GB/T 2312" w:cs="国标仿宋-GB/T 2312"/>
          <w:color w:val="000000" w:themeColor="text1"/>
          <w:lang w:val="en-US" w:eastAsia="zh-CN"/>
          <w14:textFill>
            <w14:solidFill>
              <w14:schemeClr w14:val="tx1"/>
            </w14:solidFill>
          </w14:textFill>
        </w:rPr>
        <w:t>）</w:t>
      </w:r>
      <w:r>
        <w:rPr>
          <w:rFonts w:hint="default" w:ascii="CESI宋体-GB2312" w:hAnsi="CESI宋体-GB2312" w:eastAsia="国标仿宋-GB/T 2312" w:cs="国标仿宋-GB/T 2312"/>
          <w:color w:val="000000" w:themeColor="text1"/>
          <w:lang w:val="en-US" w:eastAsia="zh-CN"/>
          <w14:textFill>
            <w14:solidFill>
              <w14:schemeClr w14:val="tx1"/>
            </w14:solidFill>
          </w14:textFill>
        </w:rPr>
        <w:t xml:space="preserve">《中华人民共和国土地管理法实施条例》（2021年修订）； </w:t>
      </w:r>
    </w:p>
    <w:p>
      <w:pPr>
        <w:ind w:firstLine="640"/>
        <w:rPr>
          <w:rFonts w:hint="eastAsia" w:ascii="CESI宋体-GB2312" w:hAnsi="CESI宋体-GB2312" w:eastAsia="国标仿宋-GB/T 2312" w:cs="国标仿宋-GB/T 2312"/>
          <w:color w:val="000000" w:themeColor="text1"/>
          <w:lang w:val="en-US" w:eastAsia="zh-CN"/>
          <w14:textFill>
            <w14:solidFill>
              <w14:schemeClr w14:val="tx1"/>
            </w14:solidFill>
          </w14:textFill>
        </w:rPr>
      </w:pPr>
      <w:r>
        <w:rPr>
          <w:rFonts w:hint="eastAsia" w:ascii="CESI宋体-GB2312" w:hAnsi="CESI宋体-GB2312" w:eastAsia="国标仿宋-GB/T 2312" w:cs="国标仿宋-GB/T 2312"/>
          <w:color w:val="000000" w:themeColor="text1"/>
          <w:lang w:val="en-US" w:eastAsia="zh-CN"/>
          <w14:textFill>
            <w14:solidFill>
              <w14:schemeClr w14:val="tx1"/>
            </w14:solidFill>
          </w14:textFill>
        </w:rPr>
        <w:t>（9）《永久基本农田保护红线管理办法》（2025年10月1日起施行）；</w:t>
      </w:r>
    </w:p>
    <w:p>
      <w:pPr>
        <w:ind w:firstLine="640"/>
        <w:rPr>
          <w:rFonts w:hint="eastAsia" w:ascii="CESI宋体-GB2312" w:hAnsi="CESI宋体-GB2312" w:eastAsia="国标仿宋-GB/T 2312" w:cs="国标仿宋-GB/T 2312"/>
          <w:color w:val="000000" w:themeColor="text1"/>
          <w:lang w:val="en-US" w:eastAsia="zh-CN"/>
          <w14:textFill>
            <w14:solidFill>
              <w14:schemeClr w14:val="tx1"/>
            </w14:solidFill>
          </w14:textFill>
        </w:rPr>
      </w:pPr>
      <w:r>
        <w:rPr>
          <w:rFonts w:hint="eastAsia" w:ascii="CESI宋体-GB2312" w:hAnsi="CESI宋体-GB2312" w:eastAsia="国标仿宋-GB/T 2312" w:cs="国标仿宋-GB/T 2312"/>
          <w:color w:val="000000" w:themeColor="text1"/>
          <w:lang w:val="en-US" w:eastAsia="zh-CN"/>
          <w14:textFill>
            <w14:solidFill>
              <w14:schemeClr w14:val="tx1"/>
            </w14:solidFill>
          </w14:textFill>
        </w:rPr>
        <w:t>（10）《城镇开发边界管理办法（试行）》（2026年2月11日印发）；</w:t>
      </w:r>
    </w:p>
    <w:p>
      <w:pPr>
        <w:rPr>
          <w:rFonts w:hint="default" w:ascii="CESI宋体-GB2312" w:hAnsi="CESI宋体-GB2312"/>
          <w:b/>
          <w:bCs/>
          <w:color w:val="000000" w:themeColor="text1"/>
          <w:lang w:val="en-US" w:eastAsia="zh-CN"/>
          <w14:textFill>
            <w14:solidFill>
              <w14:schemeClr w14:val="tx1"/>
            </w14:solidFill>
          </w14:textFill>
        </w:rPr>
      </w:pPr>
      <w:r>
        <w:rPr>
          <w:rFonts w:hint="eastAsia" w:ascii="CESI宋体-GB2312" w:hAnsi="CESI宋体-GB2312"/>
          <w:b/>
          <w:bCs/>
          <w:color w:val="000000" w:themeColor="text1"/>
          <w:lang w:val="en-US" w:eastAsia="zh-CN"/>
          <w14:textFill>
            <w14:solidFill>
              <w14:schemeClr w14:val="tx1"/>
            </w14:solidFill>
          </w14:textFill>
        </w:rPr>
        <w:t>2.政策文件</w:t>
      </w:r>
    </w:p>
    <w:p>
      <w:pPr>
        <w:ind w:firstLine="640"/>
        <w:rPr>
          <w:rFonts w:hint="default" w:ascii="CESI宋体-GB2312" w:hAnsi="CESI宋体-GB2312" w:eastAsia="国标仿宋-GB/T 2312" w:cs="国标仿宋-GB/T 2312"/>
          <w:color w:val="000000" w:themeColor="text1"/>
          <w:lang w:val="en-US" w:eastAsia="zh-CN"/>
          <w14:textFill>
            <w14:solidFill>
              <w14:schemeClr w14:val="tx1"/>
            </w14:solidFill>
          </w14:textFill>
        </w:rPr>
      </w:pPr>
      <w:r>
        <w:rPr>
          <w:rFonts w:hint="eastAsia" w:ascii="CESI宋体-GB2312" w:hAnsi="CESI宋体-GB2312" w:eastAsia="国标仿宋-GB/T 2312" w:cs="国标仿宋-GB/T 2312"/>
          <w:color w:val="000000" w:themeColor="text1"/>
          <w:lang w:val="en-US" w:eastAsia="zh-CN"/>
          <w14:textFill>
            <w14:solidFill>
              <w14:schemeClr w14:val="tx1"/>
            </w14:solidFill>
          </w14:textFill>
        </w:rPr>
        <w:t>（1）</w:t>
      </w:r>
      <w:r>
        <w:rPr>
          <w:rFonts w:hint="default" w:ascii="CESI宋体-GB2312" w:hAnsi="CESI宋体-GB2312" w:eastAsia="国标仿宋-GB/T 2312" w:cs="国标仿宋-GB/T 2312"/>
          <w:color w:val="000000" w:themeColor="text1"/>
          <w:lang w:val="en-US" w:eastAsia="zh-CN"/>
          <w14:textFill>
            <w14:solidFill>
              <w14:schemeClr w14:val="tx1"/>
            </w14:solidFill>
          </w14:textFill>
        </w:rPr>
        <w:t>自然资源部《关于开展国土空间规划体检评估的通知》</w:t>
      </w:r>
      <w:r>
        <w:rPr>
          <w:rFonts w:hint="eastAsia" w:ascii="CESI宋体-GB2312" w:hAnsi="CESI宋体-GB2312" w:eastAsia="国标仿宋-GB/T 2312" w:cs="国标仿宋-GB/T 2312"/>
          <w:color w:val="000000" w:themeColor="text1"/>
          <w:lang w:val="en-US" w:eastAsia="zh-CN"/>
          <w14:textFill>
            <w14:solidFill>
              <w14:schemeClr w14:val="tx1"/>
            </w14:solidFill>
          </w14:textFill>
        </w:rPr>
        <w:t>（</w:t>
      </w:r>
      <w:r>
        <w:rPr>
          <w:rFonts w:hint="default" w:ascii="CESI宋体-GB2312" w:hAnsi="CESI宋体-GB2312" w:eastAsia="国标仿宋-GB/T 2312" w:cs="国标仿宋-GB/T 2312"/>
          <w:color w:val="000000" w:themeColor="text1"/>
          <w:lang w:val="en-US" w:eastAsia="zh-CN"/>
          <w14:textFill>
            <w14:solidFill>
              <w14:schemeClr w14:val="tx1"/>
            </w14:solidFill>
          </w14:textFill>
        </w:rPr>
        <w:t>自然资办发</w:t>
      </w:r>
      <w:r>
        <w:rPr>
          <w:rFonts w:hint="eastAsia" w:ascii="CESI宋体-GB2312" w:hAnsi="CESI宋体-GB2312" w:eastAsia="国标仿宋-GB/T 2312" w:cs="国标仿宋-GB/T 2312"/>
          <w:color w:val="000000" w:themeColor="text1"/>
          <w:lang w:val="en-US" w:eastAsia="zh-CN"/>
          <w14:textFill>
            <w14:solidFill>
              <w14:schemeClr w14:val="tx1"/>
            </w14:solidFill>
          </w14:textFill>
        </w:rPr>
        <w:t>〔2025〕20号）</w:t>
      </w:r>
      <w:r>
        <w:rPr>
          <w:rFonts w:hint="default" w:ascii="CESI宋体-GB2312" w:hAnsi="CESI宋体-GB2312" w:eastAsia="国标仿宋-GB/T 2312" w:cs="国标仿宋-GB/T 2312"/>
          <w:color w:val="000000" w:themeColor="text1"/>
          <w:lang w:val="en-US" w:eastAsia="zh-CN"/>
          <w14:textFill>
            <w14:solidFill>
              <w14:schemeClr w14:val="tx1"/>
            </w14:solidFill>
          </w14:textFill>
        </w:rPr>
        <w:t>;</w:t>
      </w:r>
    </w:p>
    <w:p>
      <w:pPr>
        <w:ind w:firstLine="640"/>
        <w:rPr>
          <w:rFonts w:hint="eastAsia" w:ascii="CESI宋体-GB2312" w:hAnsi="CESI宋体-GB2312" w:eastAsia="国标仿宋-GB/T 2312" w:cs="国标仿宋-GB/T 2312"/>
          <w:color w:val="000000" w:themeColor="text1"/>
          <w:lang w:val="en-US" w:eastAsia="zh-CN"/>
          <w14:textFill>
            <w14:solidFill>
              <w14:schemeClr w14:val="tx1"/>
            </w14:solidFill>
          </w14:textFill>
        </w:rPr>
      </w:pPr>
      <w:r>
        <w:rPr>
          <w:rFonts w:hint="eastAsia" w:ascii="CESI宋体-GB2312" w:hAnsi="CESI宋体-GB2312" w:eastAsia="国标仿宋-GB/T 2312" w:cs="国标仿宋-GB/T 2312"/>
          <w:color w:val="000000" w:themeColor="text1"/>
          <w:lang w:val="en-US" w:eastAsia="zh-CN"/>
          <w14:textFill>
            <w14:solidFill>
              <w14:schemeClr w14:val="tx1"/>
            </w14:solidFill>
          </w14:textFill>
        </w:rPr>
        <w:t>（2）《</w:t>
      </w:r>
      <w:r>
        <w:rPr>
          <w:rFonts w:hint="default" w:ascii="CESI宋体-GB2312" w:hAnsi="CESI宋体-GB2312" w:eastAsia="国标仿宋-GB/T 2312" w:cs="国标仿宋-GB/T 2312"/>
          <w:color w:val="000000" w:themeColor="text1"/>
          <w:lang w:val="en-US" w:eastAsia="zh-CN"/>
          <w14:textFill>
            <w14:solidFill>
              <w14:schemeClr w14:val="tx1"/>
            </w14:solidFill>
          </w14:textFill>
        </w:rPr>
        <w:t>自然资源部国土空间规划局关于国土空间总体规划动态调整完善工作有关问题的答复</w:t>
      </w:r>
      <w:r>
        <w:rPr>
          <w:rFonts w:hint="eastAsia" w:ascii="CESI宋体-GB2312" w:hAnsi="CESI宋体-GB2312" w:eastAsia="国标仿宋-GB/T 2312" w:cs="国标仿宋-GB/T 2312"/>
          <w:color w:val="000000" w:themeColor="text1"/>
          <w:lang w:val="en-US" w:eastAsia="zh-CN"/>
          <w14:textFill>
            <w14:solidFill>
              <w14:schemeClr w14:val="tx1"/>
            </w14:solidFill>
          </w14:textFill>
        </w:rPr>
        <w:t>》（</w:t>
      </w:r>
      <w:r>
        <w:rPr>
          <w:rFonts w:hint="default" w:ascii="CESI宋体-GB2312" w:hAnsi="CESI宋体-GB2312" w:eastAsia="国标仿宋-GB/T 2312" w:cs="国标仿宋-GB/T 2312"/>
          <w:color w:val="000000" w:themeColor="text1"/>
          <w:lang w:val="en-US" w:eastAsia="zh-CN"/>
          <w14:textFill>
            <w14:solidFill>
              <w14:schemeClr w14:val="tx1"/>
            </w14:solidFill>
          </w14:textFill>
        </w:rPr>
        <w:t>自然资空</w:t>
      </w:r>
      <w:r>
        <w:rPr>
          <w:rFonts w:hint="eastAsia" w:ascii="CESI宋体-GB2312" w:hAnsi="CESI宋体-GB2312" w:eastAsia="国标仿宋-GB/T 2312" w:cs="国标仿宋-GB/T 2312"/>
          <w:color w:val="000000" w:themeColor="text1"/>
          <w:lang w:val="en-US" w:eastAsia="zh-CN"/>
          <w14:textFill>
            <w14:solidFill>
              <w14:schemeClr w14:val="tx1"/>
            </w14:solidFill>
          </w14:textFill>
        </w:rPr>
        <w:t>间</w:t>
      </w:r>
      <w:r>
        <w:rPr>
          <w:rFonts w:hint="default" w:ascii="CESI宋体-GB2312" w:hAnsi="CESI宋体-GB2312" w:eastAsia="国标仿宋-GB/T 2312" w:cs="国标仿宋-GB/T 2312"/>
          <w:color w:val="000000" w:themeColor="text1"/>
          <w:lang w:val="en-US" w:eastAsia="zh-CN"/>
          <w14:textFill>
            <w14:solidFill>
              <w14:schemeClr w14:val="tx1"/>
            </w14:solidFill>
          </w14:textFill>
        </w:rPr>
        <w:t>规划函</w:t>
      </w:r>
      <w:r>
        <w:rPr>
          <w:rFonts w:hint="eastAsia" w:ascii="CESI宋体-GB2312" w:hAnsi="CESI宋体-GB2312" w:eastAsia="国标仿宋-GB/T 2312" w:cs="国标仿宋-GB/T 2312"/>
          <w:color w:val="000000" w:themeColor="text1"/>
          <w:lang w:val="en-US" w:eastAsia="zh-CN"/>
          <w14:textFill>
            <w14:solidFill>
              <w14:schemeClr w14:val="tx1"/>
            </w14:solidFill>
          </w14:textFill>
        </w:rPr>
        <w:t>〔2025〕411号）；</w:t>
      </w:r>
    </w:p>
    <w:p>
      <w:pPr>
        <w:ind w:firstLine="640"/>
        <w:rPr>
          <w:rFonts w:hint="default" w:ascii="CESI宋体-GB2312" w:hAnsi="CESI宋体-GB2312" w:eastAsia="国标仿宋-GB/T 2312" w:cs="国标仿宋-GB/T 2312"/>
          <w:color w:val="000000" w:themeColor="text1"/>
          <w:lang w:val="en-US" w:eastAsia="zh-CN"/>
          <w14:textFill>
            <w14:solidFill>
              <w14:schemeClr w14:val="tx1"/>
            </w14:solidFill>
          </w14:textFill>
        </w:rPr>
      </w:pPr>
      <w:r>
        <w:rPr>
          <w:rFonts w:hint="eastAsia" w:ascii="CESI宋体-GB2312" w:hAnsi="CESI宋体-GB2312" w:eastAsia="国标仿宋-GB/T 2312" w:cs="国标仿宋-GB/T 2312"/>
          <w:color w:val="000000" w:themeColor="text1"/>
          <w:lang w:val="en-US" w:eastAsia="zh-CN"/>
          <w14:textFill>
            <w14:solidFill>
              <w14:schemeClr w14:val="tx1"/>
            </w14:solidFill>
          </w14:textFill>
        </w:rPr>
        <w:t>（3）《</w:t>
      </w:r>
      <w:r>
        <w:rPr>
          <w:rFonts w:hint="default" w:ascii="CESI宋体-GB2312" w:hAnsi="CESI宋体-GB2312" w:eastAsia="国标仿宋-GB/T 2312" w:cs="国标仿宋-GB/T 2312"/>
          <w:color w:val="000000" w:themeColor="text1"/>
          <w:lang w:val="en-US" w:eastAsia="zh-CN"/>
          <w14:textFill>
            <w14:solidFill>
              <w14:schemeClr w14:val="tx1"/>
            </w14:solidFill>
          </w14:textFill>
        </w:rPr>
        <w:t>国土空间总体规划动态调整完善工作相关政策口径</w:t>
      </w:r>
      <w:r>
        <w:rPr>
          <w:rFonts w:hint="eastAsia" w:ascii="CESI宋体-GB2312" w:hAnsi="CESI宋体-GB2312" w:eastAsia="国标仿宋-GB/T 2312" w:cs="国标仿宋-GB/T 2312"/>
          <w:color w:val="000000" w:themeColor="text1"/>
          <w:lang w:val="en-US" w:eastAsia="zh-CN"/>
          <w14:textFill>
            <w14:solidFill>
              <w14:schemeClr w14:val="tx1"/>
            </w14:solidFill>
          </w14:textFill>
        </w:rPr>
        <w:t>（</w:t>
      </w:r>
      <w:r>
        <w:rPr>
          <w:rFonts w:hint="default" w:ascii="CESI宋体-GB2312" w:hAnsi="CESI宋体-GB2312" w:eastAsia="国标仿宋-GB/T 2312" w:cs="国标仿宋-GB/T 2312"/>
          <w:color w:val="000000" w:themeColor="text1"/>
          <w:lang w:val="en-US" w:eastAsia="zh-CN"/>
          <w14:textFill>
            <w14:solidFill>
              <w14:schemeClr w14:val="tx1"/>
            </w14:solidFill>
          </w14:textFill>
        </w:rPr>
        <w:t>第二版</w:t>
      </w:r>
      <w:r>
        <w:rPr>
          <w:rFonts w:hint="eastAsia" w:ascii="CESI宋体-GB2312" w:hAnsi="CESI宋体-GB2312" w:eastAsia="国标仿宋-GB/T 2312" w:cs="国标仿宋-GB/T 2312"/>
          <w:color w:val="000000" w:themeColor="text1"/>
          <w:lang w:val="en-US" w:eastAsia="zh-CN"/>
          <w14:textFill>
            <w14:solidFill>
              <w14:schemeClr w14:val="tx1"/>
            </w14:solidFill>
          </w14:textFill>
        </w:rPr>
        <w:t>）（</w:t>
      </w:r>
      <w:r>
        <w:rPr>
          <w:rFonts w:hint="default" w:ascii="CESI宋体-GB2312" w:hAnsi="CESI宋体-GB2312" w:eastAsia="国标仿宋-GB/T 2312" w:cs="国标仿宋-GB/T 2312"/>
          <w:color w:val="000000" w:themeColor="text1"/>
          <w:lang w:val="en-US" w:eastAsia="zh-CN"/>
          <w14:textFill>
            <w14:solidFill>
              <w14:schemeClr w14:val="tx1"/>
            </w14:solidFill>
          </w14:textFill>
        </w:rPr>
        <w:t>试行</w:t>
      </w:r>
      <w:r>
        <w:rPr>
          <w:rFonts w:hint="eastAsia" w:ascii="CESI宋体-GB2312" w:hAnsi="CESI宋体-GB2312" w:eastAsia="国标仿宋-GB/T 2312" w:cs="国标仿宋-GB/T 2312"/>
          <w:color w:val="000000" w:themeColor="text1"/>
          <w:lang w:val="en-US" w:eastAsia="zh-CN"/>
          <w14:textFill>
            <w14:solidFill>
              <w14:schemeClr w14:val="tx1"/>
            </w14:solidFill>
          </w14:textFill>
        </w:rPr>
        <w:t>）》；</w:t>
      </w:r>
    </w:p>
    <w:p>
      <w:pPr>
        <w:ind w:firstLine="640"/>
        <w:rPr>
          <w:rFonts w:hint="eastAsia" w:ascii="CESI宋体-GB2312" w:hAnsi="CESI宋体-GB2312" w:eastAsia="国标仿宋-GB/T 2312" w:cs="国标仿宋-GB/T 2312"/>
          <w:color w:val="000000" w:themeColor="text1"/>
          <w:lang w:val="en-US" w:eastAsia="zh-CN"/>
          <w14:textFill>
            <w14:solidFill>
              <w14:schemeClr w14:val="tx1"/>
            </w14:solidFill>
          </w14:textFill>
        </w:rPr>
      </w:pPr>
      <w:r>
        <w:rPr>
          <w:rFonts w:hint="eastAsia" w:ascii="CESI宋体-GB2312" w:hAnsi="CESI宋体-GB2312" w:eastAsia="国标仿宋-GB/T 2312" w:cs="国标仿宋-GB/T 2312"/>
          <w:color w:val="000000" w:themeColor="text1"/>
          <w:lang w:val="en-US" w:eastAsia="zh-CN"/>
          <w14:textFill>
            <w14:solidFill>
              <w14:schemeClr w14:val="tx1"/>
            </w14:solidFill>
          </w14:textFill>
        </w:rPr>
        <w:t>（4）《西藏自治区自然资源厅关于开展国土空间总体规划动态调整完善工作的通知》（藏自然资发</w:t>
      </w:r>
      <w:r>
        <w:rPr>
          <w:rFonts w:hint="default" w:ascii="CESI宋体-GB2312" w:hAnsi="CESI宋体-GB2312" w:eastAsia="国标仿宋-GB/T 2312" w:cs="国标仿宋-GB/T 2312"/>
          <w:color w:val="000000" w:themeColor="text1"/>
          <w:lang w:val="en-US" w:eastAsia="zh-CN"/>
          <w14:textFill>
            <w14:solidFill>
              <w14:schemeClr w14:val="tx1"/>
            </w14:solidFill>
          </w14:textFill>
        </w:rPr>
        <w:t>〔202</w:t>
      </w:r>
      <w:r>
        <w:rPr>
          <w:rFonts w:hint="eastAsia" w:ascii="CESI宋体-GB2312" w:hAnsi="CESI宋体-GB2312" w:eastAsia="国标仿宋-GB/T 2312" w:cs="国标仿宋-GB/T 2312"/>
          <w:color w:val="000000" w:themeColor="text1"/>
          <w:lang w:val="en-US" w:eastAsia="zh-CN"/>
          <w14:textFill>
            <w14:solidFill>
              <w14:schemeClr w14:val="tx1"/>
            </w14:solidFill>
          </w14:textFill>
        </w:rPr>
        <w:t>6</w:t>
      </w:r>
      <w:r>
        <w:rPr>
          <w:rFonts w:hint="default" w:ascii="CESI宋体-GB2312" w:hAnsi="CESI宋体-GB2312" w:eastAsia="国标仿宋-GB/T 2312" w:cs="国标仿宋-GB/T 2312"/>
          <w:color w:val="000000" w:themeColor="text1"/>
          <w:lang w:val="en-US" w:eastAsia="zh-CN"/>
          <w14:textFill>
            <w14:solidFill>
              <w14:schemeClr w14:val="tx1"/>
            </w14:solidFill>
          </w14:textFill>
        </w:rPr>
        <w:t>〕4号</w:t>
      </w:r>
      <w:r>
        <w:rPr>
          <w:rFonts w:hint="eastAsia" w:ascii="CESI宋体-GB2312" w:hAnsi="CESI宋体-GB2312" w:eastAsia="国标仿宋-GB/T 2312" w:cs="国标仿宋-GB/T 2312"/>
          <w:color w:val="000000" w:themeColor="text1"/>
          <w:lang w:val="en-US" w:eastAsia="zh-CN"/>
          <w14:textFill>
            <w14:solidFill>
              <w14:schemeClr w14:val="tx1"/>
            </w14:solidFill>
          </w14:textFill>
        </w:rPr>
        <w:t>）；</w:t>
      </w:r>
    </w:p>
    <w:p>
      <w:pPr>
        <w:ind w:firstLine="640"/>
        <w:rPr>
          <w:rFonts w:hint="eastAsia" w:ascii="CESI宋体-GB2312" w:hAnsi="CESI宋体-GB2312" w:eastAsia="国标仿宋-GB/T 2312" w:cs="国标仿宋-GB/T 2312"/>
          <w:color w:val="000000" w:themeColor="text1"/>
          <w:lang w:val="en-US" w:eastAsia="zh-CN"/>
          <w14:textFill>
            <w14:solidFill>
              <w14:schemeClr w14:val="tx1"/>
            </w14:solidFill>
          </w14:textFill>
        </w:rPr>
      </w:pPr>
      <w:r>
        <w:rPr>
          <w:rFonts w:hint="eastAsia" w:ascii="CESI宋体-GB2312" w:hAnsi="CESI宋体-GB2312" w:eastAsia="国标仿宋-GB/T 2312" w:cs="国标仿宋-GB/T 2312"/>
          <w:color w:val="000000" w:themeColor="text1"/>
          <w:lang w:val="en-US" w:eastAsia="zh-CN"/>
          <w14:textFill>
            <w14:solidFill>
              <w14:schemeClr w14:val="tx1"/>
            </w14:solidFill>
          </w14:textFill>
        </w:rPr>
        <w:t>（5）《自然资源部办公厅 国家林业和草原局办公室关于印发〈耕地保护和国土绿化空间专项规划编制工作方案〉的函》 （自然资办函〔</w:t>
      </w:r>
      <w:r>
        <w:rPr>
          <w:rFonts w:hint="default" w:ascii="CESI宋体-GB2312" w:hAnsi="CESI宋体-GB2312" w:eastAsia="国标仿宋-GB/T 2312" w:cs="国标仿宋-GB/T 2312"/>
          <w:color w:val="000000" w:themeColor="text1"/>
          <w:lang w:val="en-US" w:eastAsia="zh-CN"/>
          <w14:textFill>
            <w14:solidFill>
              <w14:schemeClr w14:val="tx1"/>
            </w14:solidFill>
          </w14:textFill>
        </w:rPr>
        <w:t>2026</w:t>
      </w:r>
      <w:r>
        <w:rPr>
          <w:rFonts w:hint="eastAsia" w:ascii="CESI宋体-GB2312" w:hAnsi="CESI宋体-GB2312" w:eastAsia="国标仿宋-GB/T 2312" w:cs="国标仿宋-GB/T 2312"/>
          <w:color w:val="000000" w:themeColor="text1"/>
          <w:lang w:val="en-US" w:eastAsia="zh-CN"/>
          <w14:textFill>
            <w14:solidFill>
              <w14:schemeClr w14:val="tx1"/>
            </w14:solidFill>
          </w14:textFill>
        </w:rPr>
        <w:t>〕</w:t>
      </w:r>
      <w:r>
        <w:rPr>
          <w:rFonts w:hint="default" w:ascii="CESI宋体-GB2312" w:hAnsi="CESI宋体-GB2312" w:eastAsia="国标仿宋-GB/T 2312" w:cs="国标仿宋-GB/T 2312"/>
          <w:color w:val="000000" w:themeColor="text1"/>
          <w:lang w:val="en-US" w:eastAsia="zh-CN"/>
          <w14:textFill>
            <w14:solidFill>
              <w14:schemeClr w14:val="tx1"/>
            </w14:solidFill>
          </w14:textFill>
        </w:rPr>
        <w:t>124</w:t>
      </w:r>
      <w:bookmarkStart w:id="31" w:name="_GoBack"/>
      <w:bookmarkEnd w:id="31"/>
      <w:r>
        <w:rPr>
          <w:rFonts w:hint="eastAsia" w:ascii="CESI宋体-GB2312" w:hAnsi="CESI宋体-GB2312" w:eastAsia="国标仿宋-GB/T 2312" w:cs="国标仿宋-GB/T 2312"/>
          <w:color w:val="000000" w:themeColor="text1"/>
          <w:lang w:val="en-US" w:eastAsia="zh-CN"/>
          <w14:textFill>
            <w14:solidFill>
              <w14:schemeClr w14:val="tx1"/>
            </w14:solidFill>
          </w14:textFill>
        </w:rPr>
        <w:t>号）；</w:t>
      </w:r>
    </w:p>
    <w:p>
      <w:pPr>
        <w:ind w:firstLine="640"/>
        <w:rPr>
          <w:rFonts w:hint="eastAsia" w:ascii="CESI宋体-GB2312" w:hAnsi="CESI宋体-GB2312" w:eastAsia="国标仿宋-GB/T 2312" w:cs="国标仿宋-GB/T 2312"/>
          <w:color w:val="000000" w:themeColor="text1"/>
          <w:lang w:val="en-US" w:eastAsia="zh-CN"/>
          <w14:textFill>
            <w14:solidFill>
              <w14:schemeClr w14:val="tx1"/>
            </w14:solidFill>
          </w14:textFill>
        </w:rPr>
      </w:pPr>
      <w:r>
        <w:rPr>
          <w:rFonts w:hint="eastAsia" w:ascii="CESI宋体-GB2312" w:hAnsi="CESI宋体-GB2312" w:eastAsia="国标仿宋-GB/T 2312" w:cs="国标仿宋-GB/T 2312"/>
          <w:color w:val="000000" w:themeColor="text1"/>
          <w:lang w:val="en-US" w:eastAsia="zh-CN"/>
          <w14:textFill>
            <w14:solidFill>
              <w14:schemeClr w14:val="tx1"/>
            </w14:solidFill>
          </w14:textFill>
        </w:rPr>
        <w:t>（6）《西藏自治区自然资源厅 西藏自治区林业和草原局关于印发〈西藏自治区耕地保护和国土绿化空间专项规划编制工作方案〉的函》（2026年2月）；</w:t>
      </w:r>
    </w:p>
    <w:p>
      <w:pPr>
        <w:ind w:firstLine="640"/>
        <w:rPr>
          <w:rFonts w:hint="eastAsia" w:ascii="CESI宋体-GB2312" w:hAnsi="CESI宋体-GB2312" w:eastAsia="国标仿宋-GB/T 2312" w:cs="国标仿宋-GB/T 2312"/>
          <w:color w:val="000000" w:themeColor="text1"/>
          <w:lang w:val="en-US" w:eastAsia="zh-CN"/>
          <w14:textFill>
            <w14:solidFill>
              <w14:schemeClr w14:val="tx1"/>
            </w14:solidFill>
          </w14:textFill>
        </w:rPr>
      </w:pPr>
      <w:r>
        <w:rPr>
          <w:rFonts w:hint="eastAsia" w:ascii="CESI宋体-GB2312" w:hAnsi="CESI宋体-GB2312" w:eastAsia="国标仿宋-GB/T 2312" w:cs="国标仿宋-GB/T 2312"/>
          <w:color w:val="000000" w:themeColor="text1"/>
          <w:lang w:val="en-US" w:eastAsia="zh-CN"/>
          <w14:textFill>
            <w14:solidFill>
              <w14:schemeClr w14:val="tx1"/>
            </w14:solidFill>
          </w14:textFill>
        </w:rPr>
        <w:t>（7）《西藏自治区自然资源厅关于印发《西藏自治区国土空间总体规划动态维护工作技术方案（试行）》的通知》（藏自然资发〔2026〕19号）。</w:t>
      </w:r>
    </w:p>
    <w:p>
      <w:pPr>
        <w:rPr>
          <w:rFonts w:hint="eastAsia" w:ascii="CESI宋体-GB2312" w:hAnsi="CESI宋体-GB2312"/>
          <w:b/>
          <w:bCs/>
          <w:color w:val="000000" w:themeColor="text1"/>
          <w:lang w:val="en-US" w:eastAsia="zh-CN"/>
          <w14:textFill>
            <w14:solidFill>
              <w14:schemeClr w14:val="tx1"/>
            </w14:solidFill>
          </w14:textFill>
        </w:rPr>
      </w:pPr>
      <w:r>
        <w:rPr>
          <w:rFonts w:hint="eastAsia" w:ascii="CESI宋体-GB2312" w:hAnsi="CESI宋体-GB2312"/>
          <w:b/>
          <w:bCs/>
          <w:color w:val="000000" w:themeColor="text1"/>
          <w:lang w:val="en-US" w:eastAsia="zh-CN"/>
          <w14:textFill>
            <w14:solidFill>
              <w14:schemeClr w14:val="tx1"/>
            </w14:solidFill>
          </w14:textFill>
        </w:rPr>
        <w:t>3.相关规划</w:t>
      </w:r>
    </w:p>
    <w:p>
      <w:pPr>
        <w:ind w:firstLine="640"/>
        <w:rPr>
          <w:rFonts w:hint="eastAsia" w:ascii="CESI宋体-GB2312" w:hAnsi="CESI宋体-GB2312" w:eastAsia="国标仿宋-GB/T 2312" w:cs="国标仿宋-GB/T 2312"/>
          <w:color w:val="000000" w:themeColor="text1"/>
          <w:lang w:val="en-US" w:eastAsia="zh-CN"/>
          <w14:textFill>
            <w14:solidFill>
              <w14:schemeClr w14:val="tx1"/>
            </w14:solidFill>
          </w14:textFill>
        </w:rPr>
      </w:pPr>
      <w:r>
        <w:rPr>
          <w:rFonts w:hint="eastAsia" w:ascii="CESI宋体-GB2312" w:hAnsi="CESI宋体-GB2312" w:eastAsia="国标仿宋-GB/T 2312" w:cs="国标仿宋-GB/T 2312"/>
          <w:color w:val="000000" w:themeColor="text1"/>
          <w:lang w:val="en-US" w:eastAsia="zh-CN"/>
          <w14:textFill>
            <w14:solidFill>
              <w14:schemeClr w14:val="tx1"/>
            </w14:solidFill>
          </w14:textFill>
        </w:rPr>
        <w:t>（1）《西藏自治区国土空间规划（2021-2035年）》；</w:t>
      </w:r>
    </w:p>
    <w:p>
      <w:pPr>
        <w:ind w:firstLine="640"/>
        <w:rPr>
          <w:rFonts w:hint="eastAsia" w:ascii="CESI宋体-GB2312" w:hAnsi="CESI宋体-GB2312" w:eastAsia="国标仿宋-GB/T 2312" w:cs="国标仿宋-GB/T 2312"/>
          <w:color w:val="000000" w:themeColor="text1"/>
          <w:lang w:val="en-US" w:eastAsia="zh-CN"/>
          <w14:textFill>
            <w14:solidFill>
              <w14:schemeClr w14:val="tx1"/>
            </w14:solidFill>
          </w14:textFill>
        </w:rPr>
      </w:pPr>
      <w:r>
        <w:rPr>
          <w:rFonts w:hint="eastAsia" w:ascii="CESI宋体-GB2312" w:hAnsi="CESI宋体-GB2312" w:eastAsia="国标仿宋-GB/T 2312" w:cs="国标仿宋-GB/T 2312"/>
          <w:color w:val="000000" w:themeColor="text1"/>
          <w:lang w:val="en-US" w:eastAsia="zh-CN"/>
          <w14:textFill>
            <w14:solidFill>
              <w14:schemeClr w14:val="tx1"/>
            </w14:solidFill>
          </w14:textFill>
        </w:rPr>
        <w:t>（2）《山南市国土空间总体规划（2021-2035年）》；</w:t>
      </w:r>
    </w:p>
    <w:p>
      <w:pPr>
        <w:ind w:firstLine="640"/>
        <w:rPr>
          <w:rFonts w:hint="default" w:ascii="CESI宋体-GB2312" w:hAnsi="CESI宋体-GB2312" w:eastAsia="国标仿宋-GB/T 2312" w:cs="国标仿宋-GB/T 2312"/>
          <w:color w:val="000000" w:themeColor="text1"/>
          <w:lang w:val="en-US" w:eastAsia="zh-CN"/>
          <w14:textFill>
            <w14:solidFill>
              <w14:schemeClr w14:val="tx1"/>
            </w14:solidFill>
          </w14:textFill>
        </w:rPr>
      </w:pPr>
      <w:r>
        <w:rPr>
          <w:rFonts w:hint="eastAsia" w:ascii="CESI宋体-GB2312" w:hAnsi="CESI宋体-GB2312" w:eastAsia="国标仿宋-GB/T 2312" w:cs="国标仿宋-GB/T 2312"/>
          <w:color w:val="000000" w:themeColor="text1"/>
          <w:lang w:val="en-US" w:eastAsia="zh-CN"/>
          <w14:textFill>
            <w14:solidFill>
              <w14:schemeClr w14:val="tx1"/>
            </w14:solidFill>
          </w14:textFill>
        </w:rPr>
        <w:t>（3）《加查县国土空间总体规划（2021-2035年）》；</w:t>
      </w:r>
    </w:p>
    <w:p>
      <w:pPr>
        <w:ind w:firstLine="640"/>
        <w:rPr>
          <w:rFonts w:hint="eastAsia" w:ascii="CESI宋体-GB2312" w:hAnsi="CESI宋体-GB2312" w:eastAsia="国标仿宋-GB/T 2312" w:cs="国标仿宋-GB/T 2312"/>
          <w:color w:val="000000" w:themeColor="text1"/>
          <w:lang w:val="en-US" w:eastAsia="zh-CN"/>
          <w14:textFill>
            <w14:solidFill>
              <w14:schemeClr w14:val="tx1"/>
            </w14:solidFill>
          </w14:textFill>
        </w:rPr>
      </w:pPr>
      <w:r>
        <w:rPr>
          <w:rFonts w:hint="eastAsia" w:ascii="CESI宋体-GB2312" w:hAnsi="CESI宋体-GB2312" w:eastAsia="国标仿宋-GB/T 2312" w:cs="国标仿宋-GB/T 2312"/>
          <w:color w:val="000000" w:themeColor="text1"/>
          <w:lang w:val="en-US" w:eastAsia="zh-CN"/>
          <w14:textFill>
            <w14:solidFill>
              <w14:schemeClr w14:val="tx1"/>
            </w14:solidFill>
          </w14:textFill>
        </w:rPr>
        <w:t>（4）</w:t>
      </w:r>
      <w:r>
        <w:rPr>
          <w:rFonts w:hint="default" w:ascii="CESI宋体-GB2312" w:hAnsi="CESI宋体-GB2312" w:eastAsia="国标仿宋-GB/T 2312" w:cs="国标仿宋-GB/T 2312"/>
          <w:color w:val="000000" w:themeColor="text1"/>
          <w:lang w:val="en-US" w:eastAsia="zh-CN"/>
          <w14:textFill>
            <w14:solidFill>
              <w14:schemeClr w14:val="tx1"/>
            </w14:solidFill>
          </w14:textFill>
        </w:rPr>
        <w:t>《</w:t>
      </w:r>
      <w:r>
        <w:rPr>
          <w:rFonts w:hint="eastAsia" w:ascii="CESI宋体-GB2312" w:hAnsi="CESI宋体-GB2312" w:eastAsia="国标仿宋-GB/T 2312" w:cs="国标仿宋-GB/T 2312"/>
          <w:color w:val="000000" w:themeColor="text1"/>
          <w:lang w:val="en-US" w:eastAsia="zh-CN"/>
          <w14:textFill>
            <w14:solidFill>
              <w14:schemeClr w14:val="tx1"/>
            </w14:solidFill>
          </w14:textFill>
        </w:rPr>
        <w:t>西藏自治区</w:t>
      </w:r>
      <w:r>
        <w:rPr>
          <w:rFonts w:hint="default" w:ascii="CESI宋体-GB2312" w:hAnsi="CESI宋体-GB2312" w:eastAsia="国标仿宋-GB/T 2312" w:cs="国标仿宋-GB/T 2312"/>
          <w:color w:val="000000" w:themeColor="text1"/>
          <w:lang w:val="en-US" w:eastAsia="zh-CN"/>
          <w14:textFill>
            <w14:solidFill>
              <w14:schemeClr w14:val="tx1"/>
            </w14:solidFill>
          </w14:textFill>
        </w:rPr>
        <w:t>国民经济和社会发展第十五个五年规划纲要》</w:t>
      </w:r>
      <w:r>
        <w:rPr>
          <w:rFonts w:hint="eastAsia" w:ascii="CESI宋体-GB2312" w:hAnsi="CESI宋体-GB2312" w:eastAsia="国标仿宋-GB/T 2312" w:cs="国标仿宋-GB/T 2312"/>
          <w:color w:val="000000" w:themeColor="text1"/>
          <w:lang w:val="en-US" w:eastAsia="zh-CN"/>
          <w14:textFill>
            <w14:solidFill>
              <w14:schemeClr w14:val="tx1"/>
            </w14:solidFill>
          </w14:textFill>
        </w:rPr>
        <w:t>；</w:t>
      </w:r>
    </w:p>
    <w:p>
      <w:pPr>
        <w:ind w:firstLine="640"/>
        <w:rPr>
          <w:rFonts w:hint="eastAsia" w:ascii="CESI宋体-GB2312" w:hAnsi="CESI宋体-GB2312" w:eastAsia="国标仿宋-GB/T 2312" w:cs="国标仿宋-GB/T 2312"/>
          <w:color w:val="000000" w:themeColor="text1"/>
          <w:lang w:val="en-US" w:eastAsia="zh-CN"/>
          <w14:textFill>
            <w14:solidFill>
              <w14:schemeClr w14:val="tx1"/>
            </w14:solidFill>
          </w14:textFill>
        </w:rPr>
      </w:pPr>
      <w:r>
        <w:rPr>
          <w:rFonts w:hint="eastAsia" w:ascii="CESI宋体-GB2312" w:hAnsi="CESI宋体-GB2312" w:eastAsia="国标仿宋-GB/T 2312" w:cs="国标仿宋-GB/T 2312"/>
          <w:color w:val="000000" w:themeColor="text1"/>
          <w:lang w:val="en-US" w:eastAsia="zh-CN"/>
          <w14:textFill>
            <w14:solidFill>
              <w14:schemeClr w14:val="tx1"/>
            </w14:solidFill>
          </w14:textFill>
        </w:rPr>
        <w:t>（5）</w:t>
      </w:r>
      <w:r>
        <w:rPr>
          <w:rFonts w:hint="default" w:ascii="CESI宋体-GB2312" w:hAnsi="CESI宋体-GB2312" w:eastAsia="国标仿宋-GB/T 2312" w:cs="国标仿宋-GB/T 2312"/>
          <w:color w:val="000000" w:themeColor="text1"/>
          <w:lang w:val="en-US" w:eastAsia="zh-CN"/>
          <w14:textFill>
            <w14:solidFill>
              <w14:schemeClr w14:val="tx1"/>
            </w14:solidFill>
          </w14:textFill>
        </w:rPr>
        <w:t>《</w:t>
      </w:r>
      <w:r>
        <w:rPr>
          <w:rFonts w:hint="eastAsia" w:ascii="CESI宋体-GB2312" w:hAnsi="CESI宋体-GB2312" w:eastAsia="国标仿宋-GB/T 2312" w:cs="国标仿宋-GB/T 2312"/>
          <w:color w:val="000000" w:themeColor="text1"/>
          <w:lang w:val="en-US" w:eastAsia="zh-CN"/>
          <w14:textFill>
            <w14:solidFill>
              <w14:schemeClr w14:val="tx1"/>
            </w14:solidFill>
          </w14:textFill>
        </w:rPr>
        <w:t>山南市</w:t>
      </w:r>
      <w:r>
        <w:rPr>
          <w:rFonts w:hint="default" w:ascii="CESI宋体-GB2312" w:hAnsi="CESI宋体-GB2312" w:eastAsia="国标仿宋-GB/T 2312" w:cs="国标仿宋-GB/T 2312"/>
          <w:color w:val="000000" w:themeColor="text1"/>
          <w:lang w:val="en-US" w:eastAsia="zh-CN"/>
          <w14:textFill>
            <w14:solidFill>
              <w14:schemeClr w14:val="tx1"/>
            </w14:solidFill>
          </w14:textFill>
        </w:rPr>
        <w:t>国民经济和社会发展第十五个五年规划纲要》</w:t>
      </w:r>
      <w:r>
        <w:rPr>
          <w:rFonts w:hint="eastAsia" w:ascii="CESI宋体-GB2312" w:hAnsi="CESI宋体-GB2312" w:eastAsia="国标仿宋-GB/T 2312" w:cs="国标仿宋-GB/T 2312"/>
          <w:color w:val="000000" w:themeColor="text1"/>
          <w:lang w:val="en-US" w:eastAsia="zh-CN"/>
          <w14:textFill>
            <w14:solidFill>
              <w14:schemeClr w14:val="tx1"/>
            </w14:solidFill>
          </w14:textFill>
        </w:rPr>
        <w:t>；</w:t>
      </w:r>
    </w:p>
    <w:p>
      <w:pPr>
        <w:ind w:firstLine="640"/>
        <w:rPr>
          <w:rFonts w:hint="default" w:ascii="CESI宋体-GB2312" w:hAnsi="CESI宋体-GB2312" w:eastAsia="国标仿宋-GB/T 2312" w:cs="国标仿宋-GB/T 2312"/>
          <w:color w:val="000000" w:themeColor="text1"/>
          <w:lang w:val="en-US" w:eastAsia="zh-CN"/>
          <w14:textFill>
            <w14:solidFill>
              <w14:schemeClr w14:val="tx1"/>
            </w14:solidFill>
          </w14:textFill>
        </w:rPr>
      </w:pPr>
      <w:r>
        <w:rPr>
          <w:rFonts w:hint="eastAsia" w:ascii="CESI宋体-GB2312" w:hAnsi="CESI宋体-GB2312" w:eastAsia="国标仿宋-GB/T 2312" w:cs="国标仿宋-GB/T 2312"/>
          <w:color w:val="000000" w:themeColor="text1"/>
          <w:lang w:val="en-US" w:eastAsia="zh-CN"/>
          <w14:textFill>
            <w14:solidFill>
              <w14:schemeClr w14:val="tx1"/>
            </w14:solidFill>
          </w14:textFill>
        </w:rPr>
        <w:t>（6）</w:t>
      </w:r>
      <w:r>
        <w:rPr>
          <w:rFonts w:hint="default" w:ascii="CESI宋体-GB2312" w:hAnsi="CESI宋体-GB2312" w:eastAsia="国标仿宋-GB/T 2312" w:cs="国标仿宋-GB/T 2312"/>
          <w:color w:val="000000" w:themeColor="text1"/>
          <w:lang w:val="en-US" w:eastAsia="zh-CN"/>
          <w14:textFill>
            <w14:solidFill>
              <w14:schemeClr w14:val="tx1"/>
            </w14:solidFill>
          </w14:textFill>
        </w:rPr>
        <w:t>《</w:t>
      </w:r>
      <w:r>
        <w:rPr>
          <w:rFonts w:hint="eastAsia" w:ascii="CESI宋体-GB2312" w:hAnsi="CESI宋体-GB2312" w:eastAsia="国标仿宋-GB/T 2312" w:cs="国标仿宋-GB/T 2312"/>
          <w:color w:val="000000" w:themeColor="text1"/>
          <w:lang w:val="en-US" w:eastAsia="zh-CN"/>
          <w14:textFill>
            <w14:solidFill>
              <w14:schemeClr w14:val="tx1"/>
            </w14:solidFill>
          </w14:textFill>
        </w:rPr>
        <w:t>加查县</w:t>
      </w:r>
      <w:r>
        <w:rPr>
          <w:rFonts w:hint="default" w:ascii="CESI宋体-GB2312" w:hAnsi="CESI宋体-GB2312" w:eastAsia="国标仿宋-GB/T 2312" w:cs="国标仿宋-GB/T 2312"/>
          <w:color w:val="000000" w:themeColor="text1"/>
          <w:lang w:val="en-US" w:eastAsia="zh-CN"/>
          <w14:textFill>
            <w14:solidFill>
              <w14:schemeClr w14:val="tx1"/>
            </w14:solidFill>
          </w14:textFill>
        </w:rPr>
        <w:t>国民经济和社会发展第十五个五年规划纲要》</w:t>
      </w:r>
      <w:r>
        <w:rPr>
          <w:rFonts w:hint="eastAsia" w:ascii="CESI宋体-GB2312" w:hAnsi="CESI宋体-GB2312" w:eastAsia="国标仿宋-GB/T 2312" w:cs="国标仿宋-GB/T 2312"/>
          <w:color w:val="000000" w:themeColor="text1"/>
          <w:lang w:val="en-US" w:eastAsia="zh-CN"/>
          <w14:textFill>
            <w14:solidFill>
              <w14:schemeClr w14:val="tx1"/>
            </w14:solidFill>
          </w14:textFill>
        </w:rPr>
        <w:t>。</w:t>
      </w:r>
    </w:p>
    <w:p>
      <w:pPr>
        <w:rPr>
          <w:rFonts w:hint="eastAsia" w:ascii="CESI宋体-GB2312" w:hAnsi="CESI宋体-GB2312"/>
          <w:color w:val="000000" w:themeColor="text1"/>
          <w:lang w:val="en-US" w:eastAsia="zh-CN"/>
          <w14:textFill>
            <w14:solidFill>
              <w14:schemeClr w14:val="tx1"/>
            </w14:solidFill>
          </w14:textFill>
        </w:rPr>
      </w:pPr>
    </w:p>
    <w:p>
      <w:pPr>
        <w:pStyle w:val="3"/>
        <w:numPr>
          <w:ilvl w:val="1"/>
          <w:numId w:val="0"/>
        </w:numPr>
        <w:ind w:firstLine="640" w:firstLineChars="200"/>
        <w:rPr>
          <w:rFonts w:ascii="CESI宋体-GB2312" w:hAnsi="CESI宋体-GB2312"/>
          <w:b w:val="0"/>
          <w:bCs w:val="0"/>
          <w:color w:val="000000" w:themeColor="text1"/>
          <w14:textFill>
            <w14:solidFill>
              <w14:schemeClr w14:val="tx1"/>
            </w14:solidFill>
          </w14:textFill>
        </w:rPr>
      </w:pPr>
      <w:bookmarkStart w:id="17" w:name="_Toc223187429"/>
      <w:r>
        <w:rPr>
          <w:rFonts w:hint="eastAsia" w:ascii="CESI宋体-GB2312" w:hAnsi="CESI宋体-GB2312"/>
          <w:b w:val="0"/>
          <w:bCs w:val="0"/>
          <w:color w:val="000000" w:themeColor="text1"/>
          <w:lang w:eastAsia="zh-CN"/>
          <w14:textFill>
            <w14:solidFill>
              <w14:schemeClr w14:val="tx1"/>
            </w14:solidFill>
          </w14:textFill>
        </w:rPr>
        <w:t>（</w:t>
      </w:r>
      <w:r>
        <w:rPr>
          <w:rFonts w:hint="eastAsia" w:ascii="CESI宋体-GB2312" w:hAnsi="CESI宋体-GB2312"/>
          <w:b w:val="0"/>
          <w:bCs w:val="0"/>
          <w:color w:val="000000" w:themeColor="text1"/>
          <w:lang w:val="en-US" w:eastAsia="zh-CN"/>
          <w14:textFill>
            <w14:solidFill>
              <w14:schemeClr w14:val="tx1"/>
            </w14:solidFill>
          </w14:textFill>
        </w:rPr>
        <w:t>三</w:t>
      </w:r>
      <w:r>
        <w:rPr>
          <w:rFonts w:hint="eastAsia" w:ascii="CESI宋体-GB2312" w:hAnsi="CESI宋体-GB2312"/>
          <w:b w:val="0"/>
          <w:bCs w:val="0"/>
          <w:color w:val="000000" w:themeColor="text1"/>
          <w:lang w:eastAsia="zh-CN"/>
          <w14:textFill>
            <w14:solidFill>
              <w14:schemeClr w14:val="tx1"/>
            </w14:solidFill>
          </w14:textFill>
        </w:rPr>
        <w:t>）</w:t>
      </w:r>
      <w:r>
        <w:rPr>
          <w:rFonts w:hint="eastAsia" w:ascii="CESI宋体-GB2312" w:hAnsi="CESI宋体-GB2312"/>
          <w:b w:val="0"/>
          <w:bCs w:val="0"/>
          <w:color w:val="000000" w:themeColor="text1"/>
          <w14:textFill>
            <w14:solidFill>
              <w14:schemeClr w14:val="tx1"/>
            </w14:solidFill>
          </w14:textFill>
        </w:rPr>
        <w:t>编制范围</w:t>
      </w:r>
      <w:bookmarkEnd w:id="17"/>
    </w:p>
    <w:p>
      <w:pPr>
        <w:ind w:firstLine="640"/>
        <w:rPr>
          <w:rFonts w:hint="eastAsia" w:ascii="CESI宋体-GB2312" w:hAnsi="CESI宋体-GB2312" w:eastAsia="国标仿宋-GB/T 2312" w:cs="国标仿宋-GB/T 2312"/>
          <w:color w:val="000000" w:themeColor="text1"/>
          <w:lang w:val="en-US" w:eastAsia="zh-CN"/>
          <w14:textFill>
            <w14:solidFill>
              <w14:schemeClr w14:val="tx1"/>
            </w14:solidFill>
          </w14:textFill>
        </w:rPr>
      </w:pPr>
      <w:r>
        <w:rPr>
          <w:rFonts w:hint="eastAsia" w:ascii="CESI宋体-GB2312" w:hAnsi="CESI宋体-GB2312" w:eastAsia="国标仿宋-GB/T 2312" w:cs="国标仿宋-GB/T 2312"/>
          <w:color w:val="000000" w:themeColor="text1"/>
          <w:lang w:val="en-US" w:eastAsia="zh-CN"/>
          <w14:textFill>
            <w14:solidFill>
              <w14:schemeClr w14:val="tx1"/>
            </w14:solidFill>
          </w14:textFill>
        </w:rPr>
        <w:t>本次动态维护方案编制范围与国土空间总体规划编制范围一致，分为县域和中心城区两个层次。</w:t>
      </w:r>
    </w:p>
    <w:p>
      <w:pPr>
        <w:ind w:firstLine="640"/>
        <w:rPr>
          <w:rFonts w:hint="eastAsia" w:ascii="CESI宋体-GB2312" w:hAnsi="CESI宋体-GB2312" w:eastAsia="国标仿宋-GB/T 2312" w:cs="国标仿宋-GB/T 2312"/>
          <w:color w:val="000000" w:themeColor="text1"/>
          <w:lang w:val="en-US" w:eastAsia="zh-CN"/>
          <w14:textFill>
            <w14:solidFill>
              <w14:schemeClr w14:val="tx1"/>
            </w14:solidFill>
          </w14:textFill>
        </w:rPr>
      </w:pPr>
      <w:r>
        <w:rPr>
          <w:rFonts w:hint="eastAsia" w:ascii="CESI宋体-GB2312" w:hAnsi="CESI宋体-GB2312" w:eastAsia="国标仿宋-GB/T 2312" w:cs="国标仿宋-GB/T 2312"/>
          <w:color w:val="000000" w:themeColor="text1"/>
          <w:lang w:val="en-US" w:eastAsia="zh-CN"/>
          <w14:textFill>
            <w14:solidFill>
              <w14:schemeClr w14:val="tx1"/>
            </w14:solidFill>
          </w14:textFill>
        </w:rPr>
        <w:t>县域范围为加查县行政辖区，总面积约 4390 平方千米。 中心城区范围包括安绕镇老城片区、藏木片区和热米片区划定城镇开发边界所围合的区域，总面积约 3.08 平方千米。</w:t>
      </w:r>
    </w:p>
    <w:p>
      <w:pPr>
        <w:pStyle w:val="3"/>
        <w:numPr>
          <w:ilvl w:val="1"/>
          <w:numId w:val="0"/>
        </w:numPr>
        <w:ind w:firstLine="640" w:firstLineChars="200"/>
        <w:rPr>
          <w:rFonts w:hint="eastAsia" w:ascii="CESI宋体-GB2312" w:hAnsi="CESI宋体-GB2312"/>
          <w:b w:val="0"/>
          <w:bCs w:val="0"/>
          <w:color w:val="000000" w:themeColor="text1"/>
          <w14:textFill>
            <w14:solidFill>
              <w14:schemeClr w14:val="tx1"/>
            </w14:solidFill>
          </w14:textFill>
        </w:rPr>
      </w:pPr>
      <w:bookmarkStart w:id="18" w:name="_Toc223187430"/>
      <w:r>
        <w:rPr>
          <w:rFonts w:hint="eastAsia" w:ascii="CESI宋体-GB2312" w:hAnsi="CESI宋体-GB2312"/>
          <w:b w:val="0"/>
          <w:bCs w:val="0"/>
          <w:color w:val="000000" w:themeColor="text1"/>
          <w:lang w:eastAsia="zh-CN"/>
          <w14:textFill>
            <w14:solidFill>
              <w14:schemeClr w14:val="tx1"/>
            </w14:solidFill>
          </w14:textFill>
        </w:rPr>
        <w:t>（</w:t>
      </w:r>
      <w:r>
        <w:rPr>
          <w:rFonts w:hint="eastAsia" w:ascii="CESI宋体-GB2312" w:hAnsi="CESI宋体-GB2312"/>
          <w:b w:val="0"/>
          <w:bCs w:val="0"/>
          <w:color w:val="000000" w:themeColor="text1"/>
          <w:lang w:val="en-US" w:eastAsia="zh-CN"/>
          <w14:textFill>
            <w14:solidFill>
              <w14:schemeClr w14:val="tx1"/>
            </w14:solidFill>
          </w14:textFill>
        </w:rPr>
        <w:t>四</w:t>
      </w:r>
      <w:r>
        <w:rPr>
          <w:rFonts w:hint="eastAsia" w:ascii="CESI宋体-GB2312" w:hAnsi="CESI宋体-GB2312"/>
          <w:b w:val="0"/>
          <w:bCs w:val="0"/>
          <w:color w:val="000000" w:themeColor="text1"/>
          <w:lang w:eastAsia="zh-CN"/>
          <w14:textFill>
            <w14:solidFill>
              <w14:schemeClr w14:val="tx1"/>
            </w14:solidFill>
          </w14:textFill>
        </w:rPr>
        <w:t>）</w:t>
      </w:r>
      <w:r>
        <w:rPr>
          <w:rFonts w:hint="eastAsia" w:ascii="CESI宋体-GB2312" w:hAnsi="CESI宋体-GB2312"/>
          <w:b w:val="0"/>
          <w:bCs w:val="0"/>
          <w:color w:val="000000" w:themeColor="text1"/>
          <w14:textFill>
            <w14:solidFill>
              <w14:schemeClr w14:val="tx1"/>
            </w14:solidFill>
          </w14:textFill>
        </w:rPr>
        <w:t>编制原则</w:t>
      </w:r>
      <w:bookmarkEnd w:id="18"/>
    </w:p>
    <w:p>
      <w:pPr>
        <w:rPr>
          <w:rFonts w:hint="eastAsia" w:ascii="CESI宋体-GB2312" w:hAnsi="CESI宋体-GB2312"/>
          <w:b/>
          <w:bCs/>
          <w:color w:val="000000" w:themeColor="text1"/>
          <w14:textFill>
            <w14:solidFill>
              <w14:schemeClr w14:val="tx1"/>
            </w14:solidFill>
          </w14:textFill>
        </w:rPr>
      </w:pPr>
      <w:r>
        <w:rPr>
          <w:rFonts w:hint="eastAsia" w:ascii="CESI宋体-GB2312" w:hAnsi="CESI宋体-GB2312"/>
          <w:b/>
          <w:bCs/>
          <w:color w:val="000000" w:themeColor="text1"/>
          <w:lang w:val="en-US" w:eastAsia="zh-CN"/>
          <w14:textFill>
            <w14:solidFill>
              <w14:schemeClr w14:val="tx1"/>
            </w14:solidFill>
          </w14:textFill>
        </w:rPr>
        <w:t>1.</w:t>
      </w:r>
      <w:r>
        <w:rPr>
          <w:rFonts w:ascii="CESI宋体-GB2312" w:hAnsi="CESI宋体-GB2312" w:eastAsia="方正仿宋_GBK" w:cs="方正仿宋_GBK"/>
          <w:b/>
          <w:bCs/>
          <w:color w:val="000000" w:themeColor="text1"/>
          <w:kern w:val="0"/>
          <w:sz w:val="31"/>
          <w:szCs w:val="31"/>
          <w:lang w:val="en-US" w:eastAsia="zh-CN" w:bidi="ar"/>
          <w14:textFill>
            <w14:solidFill>
              <w14:schemeClr w14:val="tx1"/>
            </w14:solidFill>
          </w14:textFill>
        </w:rPr>
        <w:t>坚持保护优先、严守底线</w:t>
      </w:r>
    </w:p>
    <w:p>
      <w:pPr>
        <w:ind w:firstLine="640"/>
        <w:rPr>
          <w:rFonts w:hint="eastAsia" w:ascii="CESI宋体-GB2312" w:hAnsi="CESI宋体-GB2312" w:eastAsia="国标仿宋-GB/T 2312" w:cs="国标仿宋-GB/T 2312"/>
          <w:color w:val="000000" w:themeColor="text1"/>
          <w:lang w:val="en-US" w:eastAsia="zh-CN"/>
          <w14:textFill>
            <w14:solidFill>
              <w14:schemeClr w14:val="tx1"/>
            </w14:solidFill>
          </w14:textFill>
        </w:rPr>
      </w:pPr>
      <w:r>
        <w:rPr>
          <w:rFonts w:hint="eastAsia" w:ascii="CESI宋体-GB2312" w:hAnsi="CESI宋体-GB2312" w:eastAsia="国标仿宋-GB/T 2312" w:cs="国标仿宋-GB/T 2312"/>
          <w:color w:val="000000" w:themeColor="text1"/>
          <w:lang w:val="en-US" w:eastAsia="zh-CN"/>
          <w14:textFill>
            <w14:solidFill>
              <w14:schemeClr w14:val="tx1"/>
            </w14:solidFill>
          </w14:textFill>
        </w:rPr>
        <w:t>强化国土空间总体规划的权威性和严肃性，坚持最严格的耕地保护制度、生态环境保护制度和节约集约用地制度，牢牢守住粮食安全、生态安全和国土安全底线。</w:t>
      </w:r>
    </w:p>
    <w:p>
      <w:pPr>
        <w:rPr>
          <w:rFonts w:hint="eastAsia" w:ascii="CESI宋体-GB2312" w:hAnsi="CESI宋体-GB2312"/>
          <w:b/>
          <w:bCs/>
          <w:color w:val="000000" w:themeColor="text1"/>
          <w14:textFill>
            <w14:solidFill>
              <w14:schemeClr w14:val="tx1"/>
            </w14:solidFill>
          </w14:textFill>
        </w:rPr>
      </w:pPr>
      <w:r>
        <w:rPr>
          <w:rFonts w:hint="eastAsia" w:ascii="CESI宋体-GB2312" w:hAnsi="CESI宋体-GB2312"/>
          <w:b/>
          <w:bCs/>
          <w:color w:val="000000" w:themeColor="text1"/>
          <w:lang w:val="en-US" w:eastAsia="zh-CN"/>
          <w14:textFill>
            <w14:solidFill>
              <w14:schemeClr w14:val="tx1"/>
            </w14:solidFill>
          </w14:textFill>
        </w:rPr>
        <w:t>2.</w:t>
      </w:r>
      <w:r>
        <w:rPr>
          <w:rFonts w:ascii="CESI宋体-GB2312" w:hAnsi="CESI宋体-GB2312" w:eastAsia="方正仿宋_GBK" w:cs="方正仿宋_GBK"/>
          <w:b/>
          <w:bCs/>
          <w:color w:val="000000" w:themeColor="text1"/>
          <w:kern w:val="0"/>
          <w:sz w:val="31"/>
          <w:szCs w:val="31"/>
          <w:lang w:val="en-US" w:eastAsia="zh-CN" w:bidi="ar"/>
          <w14:textFill>
            <w14:solidFill>
              <w14:schemeClr w14:val="tx1"/>
            </w14:solidFill>
          </w14:textFill>
        </w:rPr>
        <w:t>坚持问题导向、有序推进</w:t>
      </w:r>
    </w:p>
    <w:p>
      <w:pPr>
        <w:ind w:firstLine="640"/>
        <w:rPr>
          <w:rFonts w:hint="eastAsia" w:ascii="CESI宋体-GB2312" w:hAnsi="CESI宋体-GB2312" w:eastAsia="国标仿宋-GB/T 2312" w:cs="国标仿宋-GB/T 2312"/>
          <w:color w:val="000000" w:themeColor="text1"/>
          <w:lang w:val="en-US" w:eastAsia="zh-CN"/>
          <w14:textFill>
            <w14:solidFill>
              <w14:schemeClr w14:val="tx1"/>
            </w14:solidFill>
          </w14:textFill>
        </w:rPr>
      </w:pPr>
      <w:r>
        <w:rPr>
          <w:rFonts w:hint="eastAsia" w:ascii="CESI宋体-GB2312" w:hAnsi="CESI宋体-GB2312" w:eastAsia="国标仿宋-GB/T 2312" w:cs="国标仿宋-GB/T 2312"/>
          <w:color w:val="000000" w:themeColor="text1"/>
          <w:lang w:val="en-US" w:eastAsia="zh-CN"/>
          <w14:textFill>
            <w14:solidFill>
              <w14:schemeClr w14:val="tx1"/>
            </w14:solidFill>
          </w14:textFill>
        </w:rPr>
        <w:t>精准识别当前国土空间规划实施管理的难点和堵点，及时发现国土空间开发保护中存在的问题，全面掌握国土空间总体规划实施情况，稳妥有序推进规划动态调整完善工作。</w:t>
      </w:r>
    </w:p>
    <w:p>
      <w:pPr>
        <w:rPr>
          <w:rFonts w:hint="eastAsia" w:ascii="CESI宋体-GB2312" w:hAnsi="CESI宋体-GB2312"/>
          <w:b/>
          <w:bCs/>
          <w:color w:val="000000" w:themeColor="text1"/>
          <w:lang w:val="en-US" w:eastAsia="zh-CN"/>
          <w14:textFill>
            <w14:solidFill>
              <w14:schemeClr w14:val="tx1"/>
            </w14:solidFill>
          </w14:textFill>
        </w:rPr>
      </w:pPr>
      <w:r>
        <w:rPr>
          <w:rFonts w:hint="eastAsia" w:ascii="CESI宋体-GB2312" w:hAnsi="CESI宋体-GB2312"/>
          <w:b/>
          <w:bCs/>
          <w:color w:val="000000" w:themeColor="text1"/>
          <w:lang w:val="en-US" w:eastAsia="zh-CN"/>
          <w14:textFill>
            <w14:solidFill>
              <w14:schemeClr w14:val="tx1"/>
            </w14:solidFill>
          </w14:textFill>
        </w:rPr>
        <w:t>3.坚持实事求是、因地制宜</w:t>
      </w:r>
    </w:p>
    <w:p>
      <w:pPr>
        <w:ind w:firstLine="640"/>
        <w:rPr>
          <w:rFonts w:hint="eastAsia" w:ascii="CESI宋体-GB2312" w:hAnsi="CESI宋体-GB2312" w:eastAsia="国标仿宋-GB/T 2312" w:cs="国标仿宋-GB/T 2312"/>
          <w:color w:val="000000" w:themeColor="text1"/>
          <w:lang w:val="en-US" w:eastAsia="zh-CN"/>
          <w14:textFill>
            <w14:solidFill>
              <w14:schemeClr w14:val="tx1"/>
            </w14:solidFill>
          </w14:textFill>
        </w:rPr>
      </w:pPr>
      <w:r>
        <w:rPr>
          <w:rFonts w:hint="eastAsia" w:ascii="CESI宋体-GB2312" w:hAnsi="CESI宋体-GB2312" w:eastAsia="国标仿宋-GB/T 2312" w:cs="国标仿宋-GB/T 2312"/>
          <w:color w:val="000000" w:themeColor="text1"/>
          <w:lang w:val="en-US" w:eastAsia="zh-CN"/>
          <w14:textFill>
            <w14:solidFill>
              <w14:schemeClr w14:val="tx1"/>
            </w14:solidFill>
          </w14:textFill>
        </w:rPr>
        <w:t>立足全县资源禀赋、经济社会发展阶段、工作基础和支撑能力，统筹优化发展与安全空间，因地制宜优化国土空间保护利用格局。</w:t>
      </w:r>
    </w:p>
    <w:p>
      <w:pPr>
        <w:keepNext w:val="0"/>
        <w:keepLines w:val="0"/>
        <w:widowControl/>
        <w:numPr>
          <w:ilvl w:val="0"/>
          <w:numId w:val="4"/>
        </w:numPr>
        <w:suppressLineNumbers w:val="0"/>
        <w:jc w:val="left"/>
        <w:rPr>
          <w:rFonts w:ascii="CESI宋体-GB2312" w:hAnsi="CESI宋体-GB2312" w:eastAsia="方正仿宋_GBK" w:cs="方正仿宋_GBK"/>
          <w:b/>
          <w:bCs/>
          <w:color w:val="000000" w:themeColor="text1"/>
          <w:kern w:val="0"/>
          <w:sz w:val="31"/>
          <w:szCs w:val="31"/>
          <w:lang w:val="en-US" w:eastAsia="zh-CN" w:bidi="ar"/>
          <w14:textFill>
            <w14:solidFill>
              <w14:schemeClr w14:val="tx1"/>
            </w14:solidFill>
          </w14:textFill>
        </w:rPr>
      </w:pPr>
      <w:r>
        <w:rPr>
          <w:rFonts w:ascii="CESI宋体-GB2312" w:hAnsi="CESI宋体-GB2312" w:eastAsia="方正仿宋_GBK" w:cs="方正仿宋_GBK"/>
          <w:b/>
          <w:bCs/>
          <w:color w:val="000000" w:themeColor="text1"/>
          <w:kern w:val="0"/>
          <w:sz w:val="31"/>
          <w:szCs w:val="31"/>
          <w:lang w:val="en-US" w:eastAsia="zh-CN" w:bidi="ar"/>
          <w14:textFill>
            <w14:solidFill>
              <w14:schemeClr w14:val="tx1"/>
            </w14:solidFill>
          </w14:textFill>
        </w:rPr>
        <w:t>坚持系统观念、协同联动</w:t>
      </w:r>
    </w:p>
    <w:p>
      <w:pPr>
        <w:ind w:firstLine="640"/>
        <w:rPr>
          <w:rFonts w:hint="eastAsia" w:ascii="CESI宋体-GB2312" w:hAnsi="CESI宋体-GB2312" w:eastAsia="国标仿宋-GB/T 2312" w:cs="国标仿宋-GB/T 2312"/>
          <w:color w:val="000000" w:themeColor="text1"/>
          <w:lang w:val="en-US" w:eastAsia="zh-CN"/>
          <w14:textFill>
            <w14:solidFill>
              <w14:schemeClr w14:val="tx1"/>
            </w14:solidFill>
          </w14:textFill>
        </w:rPr>
      </w:pPr>
      <w:r>
        <w:rPr>
          <w:rFonts w:hint="eastAsia" w:ascii="CESI宋体-GB2312" w:hAnsi="CESI宋体-GB2312" w:eastAsia="国标仿宋-GB/T 2312" w:cs="国标仿宋-GB/T 2312"/>
          <w:color w:val="000000" w:themeColor="text1"/>
          <w:lang w:val="en-US" w:eastAsia="zh-CN"/>
          <w14:textFill>
            <w14:solidFill>
              <w14:schemeClr w14:val="tx1"/>
            </w14:solidFill>
          </w14:textFill>
        </w:rPr>
        <w:t>加强与发改、交通、水利、能源等部门的横向协同，强化自治区、地（市）、县（市、区）三级纵向联动，主动对接“十五五”各级各类规划。</w:t>
      </w:r>
      <w:bookmarkStart w:id="19" w:name="_Toc223187436"/>
    </w:p>
    <w:p>
      <w:pPr>
        <w:pStyle w:val="2"/>
        <w:ind w:firstLine="643"/>
        <w:rPr>
          <w:rFonts w:hint="eastAsia" w:ascii="CESI宋体-GB2312" w:hAnsi="CESI宋体-GB2312" w:eastAsia="国标黑体-GB/T 2312" w:cs="国标黑体-GB/T 2312"/>
          <w:b w:val="0"/>
          <w:bCs w:val="0"/>
          <w:color w:val="000000" w:themeColor="text1"/>
          <w14:textFill>
            <w14:solidFill>
              <w14:schemeClr w14:val="tx1"/>
            </w14:solidFill>
          </w14:textFill>
        </w:rPr>
      </w:pPr>
      <w:r>
        <w:rPr>
          <w:rFonts w:hint="eastAsia" w:ascii="CESI宋体-GB2312" w:hAnsi="CESI宋体-GB2312" w:eastAsia="国标黑体-GB/T 2312" w:cs="国标黑体-GB/T 2312"/>
          <w:b w:val="0"/>
          <w:bCs w:val="0"/>
          <w:color w:val="000000" w:themeColor="text1"/>
          <w14:textFill>
            <w14:solidFill>
              <w14:schemeClr w14:val="tx1"/>
            </w14:solidFill>
          </w14:textFill>
        </w:rPr>
        <w:t>动态维护方案</w:t>
      </w:r>
      <w:bookmarkEnd w:id="19"/>
    </w:p>
    <w:p>
      <w:pPr>
        <w:pStyle w:val="3"/>
        <w:ind w:firstLine="643"/>
        <w:rPr>
          <w:rFonts w:ascii="CESI宋体-GB2312" w:hAnsi="CESI宋体-GB2312"/>
          <w:b w:val="0"/>
          <w:bCs w:val="0"/>
          <w:color w:val="000000" w:themeColor="text1"/>
          <w14:textFill>
            <w14:solidFill>
              <w14:schemeClr w14:val="tx1"/>
            </w14:solidFill>
          </w14:textFill>
        </w:rPr>
      </w:pPr>
      <w:bookmarkStart w:id="20" w:name="_Toc223187437"/>
      <w:r>
        <w:rPr>
          <w:rFonts w:hint="eastAsia" w:ascii="CESI宋体-GB2312" w:hAnsi="CESI宋体-GB2312"/>
          <w:b w:val="0"/>
          <w:bCs w:val="0"/>
          <w:color w:val="000000" w:themeColor="text1"/>
          <w14:textFill>
            <w14:solidFill>
              <w14:schemeClr w14:val="tx1"/>
            </w14:solidFill>
          </w14:textFill>
        </w:rPr>
        <w:t>空间管控边界维护</w:t>
      </w:r>
      <w:bookmarkEnd w:id="20"/>
    </w:p>
    <w:p>
      <w:pPr>
        <w:ind w:firstLine="640"/>
        <w:rPr>
          <w:rFonts w:hint="eastAsia" w:ascii="CESI宋体-GB2312" w:hAnsi="CESI宋体-GB2312" w:eastAsia="国标仿宋-GB/T 2312" w:cs="国标仿宋-GB/T 2312"/>
          <w:color w:val="000000" w:themeColor="text1"/>
          <w:lang w:val="en-US" w:eastAsia="zh-CN"/>
          <w14:textFill>
            <w14:solidFill>
              <w14:schemeClr w14:val="tx1"/>
            </w14:solidFill>
          </w14:textFill>
        </w:rPr>
      </w:pPr>
      <w:bookmarkStart w:id="21" w:name="_Toc223187438"/>
      <w:bookmarkStart w:id="22" w:name="_Toc223121003"/>
      <w:r>
        <w:rPr>
          <w:rFonts w:hint="eastAsia" w:ascii="CESI宋体-GB2312" w:hAnsi="CESI宋体-GB2312" w:eastAsia="国标仿宋-GB/T 2312" w:cs="国标仿宋-GB/T 2312"/>
          <w:color w:val="000000" w:themeColor="text1"/>
          <w:lang w:val="en-US" w:eastAsia="zh-CN"/>
          <w14:textFill>
            <w14:solidFill>
              <w14:schemeClr w14:val="tx1"/>
            </w14:solidFill>
          </w14:textFill>
        </w:rPr>
        <w:t>空间管控边界包含耕地和永久基本农田、生态保护红线、城镇开发边界三条控制线，以及历史文化保护线、洪涝风险控制线等其他空间管控边界。</w:t>
      </w:r>
    </w:p>
    <w:p>
      <w:pPr>
        <w:pStyle w:val="5"/>
        <w:numPr>
          <w:ilvl w:val="3"/>
          <w:numId w:val="0"/>
        </w:numPr>
        <w:ind w:leftChars="200"/>
        <w:rPr>
          <w:rFonts w:hint="eastAsia" w:ascii="CESI宋体-GB2312" w:hAnsi="CESI宋体-GB2312"/>
          <w:color w:val="000000" w:themeColor="text1"/>
          <w14:textFill>
            <w14:solidFill>
              <w14:schemeClr w14:val="tx1"/>
            </w14:solidFill>
          </w14:textFill>
        </w:rPr>
      </w:pPr>
      <w:r>
        <w:rPr>
          <w:rFonts w:hint="eastAsia" w:ascii="CESI宋体-GB2312" w:hAnsi="CESI宋体-GB2312"/>
          <w:color w:val="000000" w:themeColor="text1"/>
          <w:lang w:val="en-US" w:eastAsia="zh-CN"/>
          <w14:textFill>
            <w14:solidFill>
              <w14:schemeClr w14:val="tx1"/>
            </w14:solidFill>
          </w14:textFill>
        </w:rPr>
        <w:t>1.耕地和</w:t>
      </w:r>
      <w:r>
        <w:rPr>
          <w:rFonts w:hint="eastAsia" w:ascii="CESI宋体-GB2312" w:hAnsi="CESI宋体-GB2312"/>
          <w:color w:val="000000" w:themeColor="text1"/>
          <w14:textFill>
            <w14:solidFill>
              <w14:schemeClr w14:val="tx1"/>
            </w14:solidFill>
          </w14:textFill>
        </w:rPr>
        <w:t>永久基本农田</w:t>
      </w:r>
      <w:bookmarkEnd w:id="21"/>
      <w:bookmarkEnd w:id="22"/>
    </w:p>
    <w:p>
      <w:pPr>
        <w:ind w:firstLine="640"/>
        <w:rPr>
          <w:rFonts w:hint="eastAsia" w:ascii="CESI宋体-GB2312" w:hAnsi="CESI宋体-GB2312" w:eastAsia="国标仿宋-GB/T 2312" w:cs="国标仿宋-GB/T 2312"/>
          <w:color w:val="000000" w:themeColor="text1"/>
          <w:lang w:val="en-US" w:eastAsia="zh-CN"/>
          <w14:textFill>
            <w14:solidFill>
              <w14:schemeClr w14:val="tx1"/>
            </w14:solidFill>
          </w14:textFill>
        </w:rPr>
      </w:pPr>
      <w:r>
        <w:rPr>
          <w:rFonts w:hint="eastAsia" w:ascii="CESI宋体-GB2312" w:hAnsi="CESI宋体-GB2312" w:eastAsia="国标仿宋-GB/T 2312" w:cs="国标仿宋-GB/T 2312"/>
          <w:color w:val="000000" w:themeColor="text1"/>
          <w:lang w:val="en-US" w:eastAsia="zh-CN"/>
          <w14:textFill>
            <w14:solidFill>
              <w14:schemeClr w14:val="tx1"/>
            </w14:solidFill>
          </w14:textFill>
        </w:rPr>
        <w:t>衔接耕地保护和国土绿化空间专项规划，按照“数量不减少、质量生态有提升、布局更优化”原则，坚持“优进劣出”“以进定出”，正向优化耕地和永久基本农田布局。维护后，全县耕地保有量和永久基本农田保护面积不低于国土空间总体规划明确的保护任务，优化后的永久基本农田数量不减少、质量生态有提升、布局更优化。</w:t>
      </w:r>
    </w:p>
    <w:p>
      <w:pPr>
        <w:pStyle w:val="5"/>
        <w:numPr>
          <w:ilvl w:val="3"/>
          <w:numId w:val="0"/>
        </w:numPr>
        <w:ind w:leftChars="200"/>
        <w:rPr>
          <w:rFonts w:hint="eastAsia" w:ascii="CESI宋体-GB2312" w:hAnsi="CESI宋体-GB2312"/>
          <w:color w:val="000000" w:themeColor="text1"/>
          <w:lang w:val="en-US" w:eastAsia="zh-CN"/>
          <w14:textFill>
            <w14:solidFill>
              <w14:schemeClr w14:val="tx1"/>
            </w14:solidFill>
          </w14:textFill>
        </w:rPr>
      </w:pPr>
      <w:bookmarkStart w:id="23" w:name="_Toc223187439"/>
      <w:bookmarkStart w:id="24" w:name="_Toc223121004"/>
      <w:r>
        <w:rPr>
          <w:rFonts w:hint="eastAsia" w:ascii="CESI宋体-GB2312" w:hAnsi="CESI宋体-GB2312"/>
          <w:color w:val="000000" w:themeColor="text1"/>
          <w:lang w:val="en-US" w:eastAsia="zh-CN"/>
          <w14:textFill>
            <w14:solidFill>
              <w14:schemeClr w14:val="tx1"/>
            </w14:solidFill>
          </w14:textFill>
        </w:rPr>
        <w:t>2.生态保护红线</w:t>
      </w:r>
      <w:bookmarkEnd w:id="23"/>
      <w:bookmarkEnd w:id="24"/>
    </w:p>
    <w:p>
      <w:pPr>
        <w:ind w:firstLine="640"/>
        <w:rPr>
          <w:rFonts w:hint="eastAsia" w:ascii="CESI宋体-GB2312" w:hAnsi="CESI宋体-GB2312" w:eastAsia="国标仿宋-GB/T 2312" w:cs="国标仿宋-GB/T 2312"/>
          <w:color w:val="000000" w:themeColor="text1"/>
          <w:lang w:val="en-US" w:eastAsia="zh-CN"/>
          <w14:textFill>
            <w14:solidFill>
              <w14:schemeClr w14:val="tx1"/>
            </w14:solidFill>
          </w14:textFill>
        </w:rPr>
      </w:pPr>
      <w:r>
        <w:rPr>
          <w:rFonts w:hint="eastAsia" w:ascii="CESI宋体-GB2312" w:hAnsi="CESI宋体-GB2312" w:eastAsia="国标仿宋-GB/T 2312" w:cs="国标仿宋-GB/T 2312"/>
          <w:color w:val="000000" w:themeColor="text1"/>
          <w:lang w:val="en-US" w:eastAsia="zh-CN"/>
          <w14:textFill>
            <w14:solidFill>
              <w14:schemeClr w14:val="tx1"/>
            </w14:solidFill>
          </w14:textFill>
        </w:rPr>
        <w:t>在不突破经批准的各级国土空间总体规划确定的生态保护红线面积指标前提下，结合自然保护地整合优化方案，按照“任务不减少、功能有提升、布局更完善”原则相应调整生态保护红线。维护后，加查县生态保护红线较维护前面积有增加，生态功能用地占比较维护前有提高，布局更合理，满足生态保护红线的正向优化要求。</w:t>
      </w:r>
    </w:p>
    <w:p>
      <w:pPr>
        <w:pStyle w:val="4"/>
        <w:numPr>
          <w:ilvl w:val="2"/>
          <w:numId w:val="0"/>
        </w:numPr>
        <w:ind w:firstLine="640" w:firstLineChars="200"/>
        <w:rPr>
          <w:rFonts w:ascii="CESI宋体-GB2312" w:hAnsi="CESI宋体-GB2312"/>
          <w:color w:val="000000" w:themeColor="text1"/>
          <w:highlight w:val="none"/>
          <w14:textFill>
            <w14:solidFill>
              <w14:schemeClr w14:val="tx1"/>
            </w14:solidFill>
          </w14:textFill>
        </w:rPr>
      </w:pPr>
      <w:r>
        <w:rPr>
          <w:rFonts w:hint="eastAsia" w:ascii="CESI宋体-GB2312" w:hAnsi="CESI宋体-GB2312"/>
          <w:color w:val="000000" w:themeColor="text1"/>
          <w:lang w:val="en-US" w:eastAsia="zh-CN"/>
          <w14:textFill>
            <w14:solidFill>
              <w14:schemeClr w14:val="tx1"/>
            </w14:solidFill>
          </w14:textFill>
        </w:rPr>
        <w:t>3.</w:t>
      </w:r>
      <w:bookmarkStart w:id="25" w:name="_Toc223121005"/>
      <w:bookmarkStart w:id="26" w:name="_Toc223187440"/>
      <w:r>
        <w:rPr>
          <w:rFonts w:hint="eastAsia" w:ascii="CESI宋体-GB2312" w:hAnsi="CESI宋体-GB2312"/>
          <w:color w:val="000000" w:themeColor="text1"/>
          <w:highlight w:val="none"/>
          <w14:textFill>
            <w14:solidFill>
              <w14:schemeClr w14:val="tx1"/>
            </w14:solidFill>
          </w14:textFill>
        </w:rPr>
        <w:t>城镇开发边界</w:t>
      </w:r>
      <w:bookmarkEnd w:id="25"/>
      <w:bookmarkEnd w:id="26"/>
    </w:p>
    <w:p>
      <w:pPr>
        <w:rPr>
          <w:rFonts w:hint="default" w:ascii="CESI宋体-GB2312" w:hAnsi="CESI宋体-GB2312" w:eastAsia="国标仿宋-GB/T 2312" w:cs="国标仿宋-GB/T 2312"/>
          <w:color w:val="000000" w:themeColor="text1"/>
          <w:lang w:val="en-US" w:eastAsia="zh-CN"/>
          <w14:textFill>
            <w14:solidFill>
              <w14:schemeClr w14:val="tx1"/>
            </w14:solidFill>
          </w14:textFill>
        </w:rPr>
      </w:pPr>
      <w:r>
        <w:rPr>
          <w:rFonts w:hint="eastAsia" w:ascii="CESI宋体-GB2312" w:hAnsi="CESI宋体-GB2312" w:eastAsia="国标仿宋-GB/T 2312" w:cs="国标仿宋-GB/T 2312"/>
          <w:color w:val="000000" w:themeColor="text1"/>
          <w:lang w:val="en-US" w:eastAsia="zh-CN"/>
          <w14:textFill>
            <w14:solidFill>
              <w14:schemeClr w14:val="tx1"/>
            </w14:solidFill>
          </w14:textFill>
        </w:rPr>
        <w:t>衔接加查县城镇发展需求，</w:t>
      </w:r>
      <w:r>
        <w:rPr>
          <w:rFonts w:hint="eastAsia" w:ascii="CESI宋体-GB2312" w:hAnsi="CESI宋体-GB2312" w:eastAsia="国标仿宋-GB/T 2312" w:cs="国标仿宋-GB/T 2312"/>
          <w:color w:val="000000" w:themeColor="text1"/>
          <w14:textFill>
            <w14:solidFill>
              <w14:schemeClr w14:val="tx1"/>
            </w14:solidFill>
          </w14:textFill>
        </w:rPr>
        <w:t>按照</w:t>
      </w:r>
      <w:r>
        <w:rPr>
          <w:rFonts w:hint="eastAsia" w:ascii="CESI宋体-GB2312" w:hAnsi="CESI宋体-GB2312" w:eastAsia="国标仿宋-GB/T 2312" w:cs="国标仿宋-GB/T 2312"/>
          <w:color w:val="000000" w:themeColor="text1"/>
          <w:lang w:val="en-US" w:eastAsia="zh-CN"/>
          <w14:textFill>
            <w14:solidFill>
              <w14:schemeClr w14:val="tx1"/>
            </w14:solidFill>
          </w14:textFill>
        </w:rPr>
        <w:t>“面积总量不突破，空间布局更集聚，城镇功能品质有提升”的原则，对城镇开发边界进行局部优化，引导城镇建设用地集约高效利用，优化国土空间格局，支撑城镇高质量发展。维护后，城镇开发边界总规模、拓展倍数与拓展规模均不超过国土空间总体规划确定的目标。</w:t>
      </w:r>
    </w:p>
    <w:p>
      <w:pPr>
        <w:pStyle w:val="3"/>
        <w:ind w:firstLine="643"/>
        <w:rPr>
          <w:rFonts w:ascii="CESI宋体-GB2312" w:hAnsi="CESI宋体-GB2312"/>
          <w:b w:val="0"/>
          <w:bCs w:val="0"/>
          <w:color w:val="000000" w:themeColor="text1"/>
          <w14:textFill>
            <w14:solidFill>
              <w14:schemeClr w14:val="tx1"/>
            </w14:solidFill>
          </w14:textFill>
        </w:rPr>
      </w:pPr>
      <w:bookmarkStart w:id="27" w:name="_Toc223187442"/>
      <w:r>
        <w:rPr>
          <w:rFonts w:hint="eastAsia" w:ascii="CESI宋体-GB2312" w:hAnsi="CESI宋体-GB2312"/>
          <w:b w:val="0"/>
          <w:bCs w:val="0"/>
          <w:color w:val="000000" w:themeColor="text1"/>
          <w14:textFill>
            <w14:solidFill>
              <w14:schemeClr w14:val="tx1"/>
            </w14:solidFill>
          </w14:textFill>
        </w:rPr>
        <w:t>规划分区维护</w:t>
      </w:r>
      <w:bookmarkEnd w:id="27"/>
    </w:p>
    <w:p>
      <w:pPr>
        <w:rPr>
          <w:rFonts w:hint="eastAsia" w:ascii="CESI宋体-GB2312" w:hAnsi="CESI宋体-GB2312" w:eastAsia="国标仿宋-GB/T 2312" w:cs="国标仿宋-GB/T 2312"/>
          <w:color w:val="000000" w:themeColor="text1"/>
          <w:lang w:val="en-US" w:eastAsia="zh-CN"/>
          <w14:textFill>
            <w14:solidFill>
              <w14:schemeClr w14:val="tx1"/>
            </w14:solidFill>
          </w14:textFill>
        </w:rPr>
      </w:pPr>
      <w:r>
        <w:rPr>
          <w:rFonts w:hint="eastAsia" w:ascii="CESI宋体-GB2312" w:hAnsi="CESI宋体-GB2312" w:eastAsia="国标仿宋-GB/T 2312" w:cs="国标仿宋-GB/T 2312"/>
          <w:color w:val="000000" w:themeColor="text1"/>
          <w14:textFill>
            <w14:solidFill>
              <w14:schemeClr w14:val="tx1"/>
            </w14:solidFill>
          </w14:textFill>
        </w:rPr>
        <w:t>结合“三线”正向优化</w:t>
      </w:r>
      <w:r>
        <w:rPr>
          <w:rFonts w:hint="eastAsia" w:ascii="CESI宋体-GB2312" w:hAnsi="CESI宋体-GB2312" w:eastAsia="国标仿宋-GB/T 2312" w:cs="国标仿宋-GB/T 2312"/>
          <w:color w:val="000000" w:themeColor="text1"/>
          <w:lang w:val="en-US" w:eastAsia="zh-CN"/>
          <w14:textFill>
            <w14:solidFill>
              <w14:schemeClr w14:val="tx1"/>
            </w14:solidFill>
          </w14:textFill>
        </w:rPr>
        <w:t>以及耕地与国土绿化专项规划成果，同步联动调整规划分区。衔接现代化建设、乡村全面振兴等重大工作的用地需求，充分考虑生态环境保护、经济布局、人口分布、土地利用等多项因素，开展局部优化，保障空间管控边界布局与规划分区内容相匹配。</w:t>
      </w:r>
    </w:p>
    <w:p>
      <w:pPr>
        <w:pStyle w:val="3"/>
        <w:ind w:firstLine="643"/>
        <w:rPr>
          <w:rFonts w:ascii="CESI宋体-GB2312" w:hAnsi="CESI宋体-GB2312"/>
          <w:b w:val="0"/>
          <w:bCs w:val="0"/>
          <w:color w:val="000000" w:themeColor="text1"/>
          <w14:textFill>
            <w14:solidFill>
              <w14:schemeClr w14:val="tx1"/>
            </w14:solidFill>
          </w14:textFill>
        </w:rPr>
      </w:pPr>
      <w:bookmarkStart w:id="28" w:name="_Toc223187443"/>
      <w:r>
        <w:rPr>
          <w:rFonts w:hint="eastAsia" w:ascii="CESI宋体-GB2312" w:hAnsi="CESI宋体-GB2312"/>
          <w:b w:val="0"/>
          <w:bCs w:val="0"/>
          <w:color w:val="000000" w:themeColor="text1"/>
          <w14:textFill>
            <w14:solidFill>
              <w14:schemeClr w14:val="tx1"/>
            </w14:solidFill>
          </w14:textFill>
        </w:rPr>
        <w:t>中心城区用地规划布局维护</w:t>
      </w:r>
      <w:bookmarkEnd w:id="28"/>
    </w:p>
    <w:p>
      <w:pPr>
        <w:rPr>
          <w:rFonts w:hint="eastAsia" w:ascii="CESI宋体-GB2312" w:hAnsi="CESI宋体-GB2312" w:eastAsia="国标仿宋-GB/T 2312" w:cs="国标仿宋-GB/T 2312"/>
          <w:color w:val="000000" w:themeColor="text1"/>
          <w14:textFill>
            <w14:solidFill>
              <w14:schemeClr w14:val="tx1"/>
            </w14:solidFill>
          </w14:textFill>
        </w:rPr>
      </w:pPr>
      <w:r>
        <w:rPr>
          <w:rFonts w:hint="eastAsia" w:ascii="CESI宋体-GB2312" w:hAnsi="CESI宋体-GB2312" w:eastAsia="国标仿宋-GB/T 2312" w:cs="国标仿宋-GB/T 2312"/>
          <w:color w:val="000000" w:themeColor="text1"/>
          <w14:textFill>
            <w14:solidFill>
              <w14:schemeClr w14:val="tx1"/>
            </w14:solidFill>
          </w14:textFill>
        </w:rPr>
        <w:t>结合三条控制线、其他空间管控边界、规划分区动态维护，聚焦规划实施评估中存在的主要问题，因地制宜、系统统筹，对中心城区用地规划布局进行动态维护，</w:t>
      </w:r>
      <w:r>
        <w:rPr>
          <w:rFonts w:hint="eastAsia" w:ascii="CESI宋体-GB2312" w:hAnsi="CESI宋体-GB2312" w:eastAsia="国标仿宋-GB/T 2312" w:cs="国标仿宋-GB/T 2312"/>
          <w:color w:val="000000" w:themeColor="text1"/>
          <w:lang w:val="en-US" w:eastAsia="zh-CN"/>
          <w14:textFill>
            <w14:solidFill>
              <w14:schemeClr w14:val="tx1"/>
            </w14:solidFill>
          </w14:textFill>
        </w:rPr>
        <w:t>优化</w:t>
      </w:r>
      <w:r>
        <w:rPr>
          <w:rFonts w:hint="eastAsia" w:ascii="CESI宋体-GB2312" w:hAnsi="CESI宋体-GB2312" w:eastAsia="国标仿宋-GB/T 2312" w:cs="国标仿宋-GB/T 2312"/>
          <w:color w:val="000000" w:themeColor="text1"/>
          <w14:textFill>
            <w14:solidFill>
              <w14:schemeClr w14:val="tx1"/>
            </w14:solidFill>
          </w14:textFill>
        </w:rPr>
        <w:t>用地结构和布局</w:t>
      </w:r>
      <w:r>
        <w:rPr>
          <w:rFonts w:hint="eastAsia" w:ascii="CESI宋体-GB2312" w:hAnsi="CESI宋体-GB2312" w:eastAsia="国标仿宋-GB/T 2312" w:cs="国标仿宋-GB/T 2312"/>
          <w:color w:val="000000" w:themeColor="text1"/>
          <w:lang w:eastAsia="zh-CN"/>
          <w14:textFill>
            <w14:solidFill>
              <w14:schemeClr w14:val="tx1"/>
            </w14:solidFill>
          </w14:textFill>
        </w:rPr>
        <w:t>，</w:t>
      </w:r>
      <w:r>
        <w:rPr>
          <w:rFonts w:hint="eastAsia" w:ascii="CESI宋体-GB2312" w:hAnsi="CESI宋体-GB2312" w:eastAsia="国标仿宋-GB/T 2312" w:cs="国标仿宋-GB/T 2312"/>
          <w:color w:val="000000" w:themeColor="text1"/>
          <w14:textFill>
            <w14:solidFill>
              <w14:schemeClr w14:val="tx1"/>
            </w14:solidFill>
          </w14:textFill>
        </w:rPr>
        <w:t>重点落实“十五五”重大建设项目及城市更新改造新建项目，保障重点产业项目落地与公共服务设施建设需求，维护土地权属完整，推动土地集约节约利用。</w:t>
      </w:r>
    </w:p>
    <w:p>
      <w:pPr>
        <w:pStyle w:val="3"/>
        <w:ind w:firstLine="643"/>
        <w:rPr>
          <w:rFonts w:hint="eastAsia" w:ascii="CESI宋体-GB2312" w:hAnsi="CESI宋体-GB2312"/>
          <w:b w:val="0"/>
          <w:bCs w:val="0"/>
          <w:color w:val="000000" w:themeColor="text1"/>
          <w14:textFill>
            <w14:solidFill>
              <w14:schemeClr w14:val="tx1"/>
            </w14:solidFill>
          </w14:textFill>
        </w:rPr>
      </w:pPr>
      <w:r>
        <w:rPr>
          <w:rFonts w:hint="eastAsia" w:ascii="CESI宋体-GB2312" w:hAnsi="CESI宋体-GB2312"/>
          <w:b w:val="0"/>
          <w:bCs w:val="0"/>
          <w:color w:val="000000" w:themeColor="text1"/>
          <w14:textFill>
            <w14:solidFill>
              <w14:schemeClr w14:val="tx1"/>
            </w14:solidFill>
          </w14:textFill>
        </w:rPr>
        <w:t>城市重要控制线维护</w:t>
      </w:r>
    </w:p>
    <w:p>
      <w:pPr>
        <w:rPr>
          <w:rFonts w:hint="eastAsia" w:ascii="CESI宋体-GB2312" w:hAnsi="CESI宋体-GB2312" w:eastAsia="国标仿宋-GB/T 2312" w:cs="国标仿宋-GB/T 2312"/>
          <w:color w:val="000000" w:themeColor="text1"/>
          <w14:textFill>
            <w14:solidFill>
              <w14:schemeClr w14:val="tx1"/>
            </w14:solidFill>
          </w14:textFill>
        </w:rPr>
      </w:pPr>
      <w:r>
        <w:rPr>
          <w:rFonts w:hint="eastAsia" w:ascii="CESI宋体-GB2312" w:hAnsi="CESI宋体-GB2312" w:eastAsia="国标仿宋-GB/T 2312" w:cs="国标仿宋-GB/T 2312"/>
          <w:color w:val="000000" w:themeColor="text1"/>
          <w14:textFill>
            <w14:solidFill>
              <w14:schemeClr w14:val="tx1"/>
            </w14:solidFill>
          </w14:textFill>
        </w:rPr>
        <w:t>在不突破国土空间总体规划强制性内容的前提下，对接中心城区详细规划，结合中心城区用地布局调整，对城市绿线、</w:t>
      </w:r>
      <w:r>
        <w:rPr>
          <w:rFonts w:hint="eastAsia" w:ascii="CESI宋体-GB2312" w:hAnsi="CESI宋体-GB2312" w:eastAsia="国标仿宋-GB/T 2312" w:cs="国标仿宋-GB/T 2312"/>
          <w:color w:val="000000" w:themeColor="text1"/>
          <w:lang w:val="en-US" w:eastAsia="zh-CN"/>
          <w14:textFill>
            <w14:solidFill>
              <w14:schemeClr w14:val="tx1"/>
            </w14:solidFill>
          </w14:textFill>
        </w:rPr>
        <w:t>城市蓝线、</w:t>
      </w:r>
      <w:r>
        <w:rPr>
          <w:rFonts w:hint="eastAsia" w:ascii="CESI宋体-GB2312" w:hAnsi="CESI宋体-GB2312" w:eastAsia="国标仿宋-GB/T 2312" w:cs="国标仿宋-GB/T 2312"/>
          <w:color w:val="000000" w:themeColor="text1"/>
          <w14:textFill>
            <w14:solidFill>
              <w14:schemeClr w14:val="tx1"/>
            </w14:solidFill>
          </w14:textFill>
        </w:rPr>
        <w:t>城市黄线</w:t>
      </w:r>
      <w:r>
        <w:rPr>
          <w:rFonts w:hint="eastAsia" w:ascii="CESI宋体-GB2312" w:hAnsi="CESI宋体-GB2312" w:eastAsia="国标仿宋-GB/T 2312" w:cs="国标仿宋-GB/T 2312"/>
          <w:color w:val="000000" w:themeColor="text1"/>
          <w:lang w:eastAsia="zh-CN"/>
          <w14:textFill>
            <w14:solidFill>
              <w14:schemeClr w14:val="tx1"/>
            </w14:solidFill>
          </w14:textFill>
        </w:rPr>
        <w:t>、</w:t>
      </w:r>
      <w:r>
        <w:rPr>
          <w:rFonts w:hint="eastAsia" w:ascii="CESI宋体-GB2312" w:hAnsi="CESI宋体-GB2312" w:eastAsia="国标仿宋-GB/T 2312" w:cs="国标仿宋-GB/T 2312"/>
          <w:color w:val="000000" w:themeColor="text1"/>
          <w:lang w:val="en-US" w:eastAsia="zh-CN"/>
          <w14:textFill>
            <w14:solidFill>
              <w14:schemeClr w14:val="tx1"/>
            </w14:solidFill>
          </w14:textFill>
        </w:rPr>
        <w:t>城市紫线</w:t>
      </w:r>
      <w:r>
        <w:rPr>
          <w:rFonts w:hint="eastAsia" w:ascii="CESI宋体-GB2312" w:hAnsi="CESI宋体-GB2312" w:eastAsia="国标仿宋-GB/T 2312" w:cs="国标仿宋-GB/T 2312"/>
          <w:color w:val="000000" w:themeColor="text1"/>
          <w14:textFill>
            <w14:solidFill>
              <w14:schemeClr w14:val="tx1"/>
            </w14:solidFill>
          </w14:textFill>
        </w:rPr>
        <w:t>具体边界进行优化。调整后各控制线符合相关划定要求。</w:t>
      </w:r>
    </w:p>
    <w:p>
      <w:pPr>
        <w:pStyle w:val="3"/>
        <w:ind w:firstLine="643"/>
        <w:rPr>
          <w:rFonts w:ascii="CESI宋体-GB2312" w:hAnsi="CESI宋体-GB2312"/>
          <w:b w:val="0"/>
          <w:bCs w:val="0"/>
          <w:color w:val="000000" w:themeColor="text1"/>
          <w14:textFill>
            <w14:solidFill>
              <w14:schemeClr w14:val="tx1"/>
            </w14:solidFill>
          </w14:textFill>
        </w:rPr>
      </w:pPr>
      <w:bookmarkStart w:id="29" w:name="_Toc223187453"/>
      <w:r>
        <w:rPr>
          <w:rFonts w:hint="eastAsia" w:ascii="CESI宋体-GB2312" w:hAnsi="CESI宋体-GB2312"/>
          <w:b w:val="0"/>
          <w:bCs w:val="0"/>
          <w:color w:val="000000" w:themeColor="text1"/>
          <w14:textFill>
            <w14:solidFill>
              <w14:schemeClr w14:val="tx1"/>
            </w14:solidFill>
          </w14:textFill>
        </w:rPr>
        <w:t>重点建设项目清单维护</w:t>
      </w:r>
      <w:bookmarkEnd w:id="29"/>
    </w:p>
    <w:p>
      <w:pPr>
        <w:rPr>
          <w:rFonts w:hint="eastAsia" w:ascii="CESI宋体-GB2312" w:hAnsi="CESI宋体-GB2312" w:eastAsia="国标仿宋-GB/T 2312" w:cs="国标仿宋-GB/T 2312"/>
          <w:color w:val="000000" w:themeColor="text1"/>
          <w14:textFill>
            <w14:solidFill>
              <w14:schemeClr w14:val="tx1"/>
            </w14:solidFill>
          </w14:textFill>
        </w:rPr>
      </w:pPr>
      <w:r>
        <w:rPr>
          <w:rFonts w:hint="eastAsia" w:ascii="CESI宋体-GB2312" w:hAnsi="CESI宋体-GB2312" w:eastAsia="国标仿宋-GB/T 2312" w:cs="国标仿宋-GB/T 2312"/>
          <w:color w:val="000000" w:themeColor="text1"/>
          <w14:textFill>
            <w14:solidFill>
              <w14:schemeClr w14:val="tx1"/>
            </w14:solidFill>
          </w14:textFill>
        </w:rPr>
        <w:t>为保障</w:t>
      </w:r>
      <w:r>
        <w:rPr>
          <w:rFonts w:hint="eastAsia" w:ascii="CESI宋体-GB2312" w:hAnsi="CESI宋体-GB2312" w:eastAsia="国标仿宋-GB/T 2312" w:cs="国标仿宋-GB/T 2312"/>
          <w:color w:val="000000" w:themeColor="text1"/>
          <w:lang w:val="en-US" w:eastAsia="zh-CN"/>
          <w14:textFill>
            <w14:solidFill>
              <w14:schemeClr w14:val="tx1"/>
            </w14:solidFill>
          </w14:textFill>
        </w:rPr>
        <w:t>西藏自治区</w:t>
      </w:r>
      <w:r>
        <w:rPr>
          <w:rFonts w:hint="eastAsia" w:ascii="CESI宋体-GB2312" w:hAnsi="CESI宋体-GB2312" w:eastAsia="国标仿宋-GB/T 2312" w:cs="国标仿宋-GB/T 2312"/>
          <w:color w:val="000000" w:themeColor="text1"/>
          <w14:textFill>
            <w14:solidFill>
              <w14:schemeClr w14:val="tx1"/>
            </w14:solidFill>
          </w14:textFill>
        </w:rPr>
        <w:t>、</w:t>
      </w:r>
      <w:r>
        <w:rPr>
          <w:rFonts w:hint="eastAsia" w:ascii="CESI宋体-GB2312" w:hAnsi="CESI宋体-GB2312" w:eastAsia="国标仿宋-GB/T 2312" w:cs="国标仿宋-GB/T 2312"/>
          <w:color w:val="000000" w:themeColor="text1"/>
          <w:lang w:val="en-US" w:eastAsia="zh-CN"/>
          <w14:textFill>
            <w14:solidFill>
              <w14:schemeClr w14:val="tx1"/>
            </w14:solidFill>
          </w14:textFill>
        </w:rPr>
        <w:t>山南</w:t>
      </w:r>
      <w:r>
        <w:rPr>
          <w:rFonts w:hint="eastAsia" w:ascii="CESI宋体-GB2312" w:hAnsi="CESI宋体-GB2312" w:eastAsia="国标仿宋-GB/T 2312" w:cs="国标仿宋-GB/T 2312"/>
          <w:color w:val="000000" w:themeColor="text1"/>
          <w14:textFill>
            <w14:solidFill>
              <w14:schemeClr w14:val="tx1"/>
            </w14:solidFill>
          </w14:textFill>
        </w:rPr>
        <w:t>市以及</w:t>
      </w:r>
      <w:r>
        <w:rPr>
          <w:rFonts w:hint="eastAsia" w:ascii="CESI宋体-GB2312" w:hAnsi="CESI宋体-GB2312" w:eastAsia="国标仿宋-GB/T 2312" w:cs="国标仿宋-GB/T 2312"/>
          <w:color w:val="000000" w:themeColor="text1"/>
          <w:lang w:eastAsia="zh-CN"/>
          <w14:textFill>
            <w14:solidFill>
              <w14:schemeClr w14:val="tx1"/>
            </w14:solidFill>
          </w14:textFill>
        </w:rPr>
        <w:t>加查县“十五五”期间</w:t>
      </w:r>
      <w:r>
        <w:rPr>
          <w:rFonts w:hint="eastAsia" w:ascii="CESI宋体-GB2312" w:hAnsi="CESI宋体-GB2312" w:eastAsia="国标仿宋-GB/T 2312" w:cs="国标仿宋-GB/T 2312"/>
          <w:color w:val="000000" w:themeColor="text1"/>
          <w14:textFill>
            <w14:solidFill>
              <w14:schemeClr w14:val="tx1"/>
            </w14:solidFill>
          </w14:textFill>
        </w:rPr>
        <w:t>重点项目落地，对重点建设项目清单进行增补、部分项目名称进行修改。本次动态维护后，能源、交通、水利、</w:t>
      </w:r>
      <w:r>
        <w:rPr>
          <w:rFonts w:hint="eastAsia" w:ascii="CESI宋体-GB2312" w:hAnsi="CESI宋体-GB2312" w:eastAsia="国标仿宋-GB/T 2312" w:cs="国标仿宋-GB/T 2312"/>
          <w:color w:val="000000" w:themeColor="text1"/>
          <w:lang w:val="en-US" w:eastAsia="zh-CN"/>
          <w14:textFill>
            <w14:solidFill>
              <w14:schemeClr w14:val="tx1"/>
            </w14:solidFill>
          </w14:textFill>
        </w:rPr>
        <w:t>环保</w:t>
      </w:r>
      <w:r>
        <w:rPr>
          <w:rFonts w:hint="eastAsia" w:ascii="CESI宋体-GB2312" w:hAnsi="CESI宋体-GB2312" w:eastAsia="国标仿宋-GB/T 2312" w:cs="国标仿宋-GB/T 2312"/>
          <w:color w:val="000000" w:themeColor="text1"/>
          <w14:textFill>
            <w14:solidFill>
              <w14:schemeClr w14:val="tx1"/>
            </w14:solidFill>
          </w14:textFill>
        </w:rPr>
        <w:t>、</w:t>
      </w:r>
      <w:r>
        <w:rPr>
          <w:rFonts w:hint="eastAsia" w:ascii="CESI宋体-GB2312" w:hAnsi="CESI宋体-GB2312" w:eastAsia="国标仿宋-GB/T 2312" w:cs="国标仿宋-GB/T 2312"/>
          <w:color w:val="000000" w:themeColor="text1"/>
          <w:lang w:val="en-US" w:eastAsia="zh-CN"/>
          <w14:textFill>
            <w14:solidFill>
              <w14:schemeClr w14:val="tx1"/>
            </w14:solidFill>
          </w14:textFill>
        </w:rPr>
        <w:t>生态修复、社会保障、医疗卫生、教育体育、乡村振兴、产业类、旅游类</w:t>
      </w:r>
      <w:r>
        <w:rPr>
          <w:rFonts w:hint="eastAsia" w:ascii="CESI宋体-GB2312" w:hAnsi="CESI宋体-GB2312" w:eastAsia="国标仿宋-GB/T 2312" w:cs="国标仿宋-GB/T 2312"/>
          <w:color w:val="000000" w:themeColor="text1"/>
          <w14:textFill>
            <w14:solidFill>
              <w14:schemeClr w14:val="tx1"/>
            </w14:solidFill>
          </w14:textFill>
        </w:rPr>
        <w:t>等项目</w:t>
      </w:r>
      <w:r>
        <w:rPr>
          <w:rFonts w:hint="eastAsia" w:ascii="CESI宋体-GB2312" w:hAnsi="CESI宋体-GB2312" w:eastAsia="国标仿宋-GB/T 2312" w:cs="国标仿宋-GB/T 2312"/>
          <w:color w:val="000000" w:themeColor="text1"/>
          <w:lang w:val="en-US" w:eastAsia="zh-CN"/>
          <w14:textFill>
            <w14:solidFill>
              <w14:schemeClr w14:val="tx1"/>
            </w14:solidFill>
          </w14:textFill>
        </w:rPr>
        <w:t>共计743</w:t>
      </w:r>
      <w:r>
        <w:rPr>
          <w:rFonts w:hint="eastAsia" w:ascii="CESI宋体-GB2312" w:hAnsi="CESI宋体-GB2312" w:eastAsia="国标仿宋-GB/T 2312" w:cs="国标仿宋-GB/T 2312"/>
          <w:color w:val="000000" w:themeColor="text1"/>
          <w14:textFill>
            <w14:solidFill>
              <w14:schemeClr w14:val="tx1"/>
            </w14:solidFill>
          </w14:textFill>
        </w:rPr>
        <w:t>个</w:t>
      </w:r>
      <w:r>
        <w:rPr>
          <w:rFonts w:hint="eastAsia" w:ascii="CESI宋体-GB2312" w:hAnsi="CESI宋体-GB2312" w:eastAsia="国标仿宋-GB/T 2312" w:cs="国标仿宋-GB/T 2312"/>
          <w:color w:val="000000" w:themeColor="text1"/>
          <w:lang w:eastAsia="zh-CN"/>
          <w14:textFill>
            <w14:solidFill>
              <w14:schemeClr w14:val="tx1"/>
            </w14:solidFill>
          </w14:textFill>
        </w:rPr>
        <w:t>，</w:t>
      </w:r>
      <w:r>
        <w:rPr>
          <w:rFonts w:hint="eastAsia" w:ascii="CESI宋体-GB2312" w:hAnsi="CESI宋体-GB2312" w:eastAsia="国标仿宋-GB/T 2312" w:cs="国标仿宋-GB/T 2312"/>
          <w:color w:val="000000" w:themeColor="text1"/>
          <w14:textFill>
            <w14:solidFill>
              <w14:schemeClr w14:val="tx1"/>
            </w14:solidFill>
          </w14:textFill>
        </w:rPr>
        <w:t>其中涉及</w:t>
      </w:r>
      <w:r>
        <w:rPr>
          <w:rFonts w:hint="eastAsia" w:ascii="CESI宋体-GB2312" w:hAnsi="CESI宋体-GB2312" w:eastAsia="国标仿宋-GB/T 2312" w:cs="国标仿宋-GB/T 2312"/>
          <w:color w:val="000000" w:themeColor="text1"/>
          <w:lang w:val="en-US" w:eastAsia="zh-CN"/>
          <w14:textFill>
            <w14:solidFill>
              <w14:schemeClr w14:val="tx1"/>
            </w14:solidFill>
          </w14:textFill>
        </w:rPr>
        <w:t>保留项目363个、更新项目14个、</w:t>
      </w:r>
      <w:r>
        <w:rPr>
          <w:rFonts w:hint="eastAsia" w:ascii="CESI宋体-GB2312" w:hAnsi="CESI宋体-GB2312" w:eastAsia="国标仿宋-GB/T 2312" w:cs="国标仿宋-GB/T 2312"/>
          <w:color w:val="000000" w:themeColor="text1"/>
          <w14:textFill>
            <w14:solidFill>
              <w14:schemeClr w14:val="tx1"/>
            </w14:solidFill>
          </w14:textFill>
        </w:rPr>
        <w:t>新增项目</w:t>
      </w:r>
      <w:r>
        <w:rPr>
          <w:rFonts w:hint="eastAsia" w:ascii="CESI宋体-GB2312" w:hAnsi="CESI宋体-GB2312" w:eastAsia="国标仿宋-GB/T 2312" w:cs="国标仿宋-GB/T 2312"/>
          <w:color w:val="000000" w:themeColor="text1"/>
          <w:lang w:val="en-US" w:eastAsia="zh-CN"/>
          <w14:textFill>
            <w14:solidFill>
              <w14:schemeClr w14:val="tx1"/>
            </w14:solidFill>
          </w14:textFill>
        </w:rPr>
        <w:t>334</w:t>
      </w:r>
      <w:r>
        <w:rPr>
          <w:rFonts w:hint="eastAsia" w:ascii="CESI宋体-GB2312" w:hAnsi="CESI宋体-GB2312" w:eastAsia="国标仿宋-GB/T 2312" w:cs="国标仿宋-GB/T 2312"/>
          <w:color w:val="000000" w:themeColor="text1"/>
          <w14:textFill>
            <w14:solidFill>
              <w14:schemeClr w14:val="tx1"/>
            </w14:solidFill>
          </w14:textFill>
        </w:rPr>
        <w:t>个</w:t>
      </w:r>
      <w:r>
        <w:rPr>
          <w:rFonts w:hint="eastAsia" w:ascii="CESI宋体-GB2312" w:hAnsi="CESI宋体-GB2312" w:eastAsia="国标仿宋-GB/T 2312" w:cs="国标仿宋-GB/T 2312"/>
          <w:color w:val="000000" w:themeColor="text1"/>
          <w:lang w:eastAsia="zh-CN"/>
          <w14:textFill>
            <w14:solidFill>
              <w14:schemeClr w14:val="tx1"/>
            </w14:solidFill>
          </w14:textFill>
        </w:rPr>
        <w:t>、</w:t>
      </w:r>
      <w:r>
        <w:rPr>
          <w:rFonts w:hint="eastAsia" w:ascii="CESI宋体-GB2312" w:hAnsi="CESI宋体-GB2312" w:eastAsia="国标仿宋-GB/T 2312" w:cs="国标仿宋-GB/T 2312"/>
          <w:color w:val="000000" w:themeColor="text1"/>
          <w:lang w:val="en-US" w:eastAsia="zh-CN"/>
          <w14:textFill>
            <w14:solidFill>
              <w14:schemeClr w14:val="tx1"/>
            </w14:solidFill>
          </w14:textFill>
        </w:rPr>
        <w:t>撤销项目32个</w:t>
      </w:r>
      <w:r>
        <w:rPr>
          <w:rFonts w:hint="eastAsia" w:ascii="CESI宋体-GB2312" w:hAnsi="CESI宋体-GB2312" w:eastAsia="国标仿宋-GB/T 2312" w:cs="国标仿宋-GB/T 2312"/>
          <w:color w:val="000000" w:themeColor="text1"/>
          <w14:textFill>
            <w14:solidFill>
              <w14:schemeClr w14:val="tx1"/>
            </w14:solidFill>
          </w14:textFill>
        </w:rPr>
        <w:t>。</w:t>
      </w:r>
    </w:p>
    <w:p>
      <w:pPr>
        <w:pStyle w:val="3"/>
        <w:ind w:firstLine="643"/>
        <w:rPr>
          <w:rFonts w:hint="eastAsia" w:ascii="CESI宋体-GB2312" w:hAnsi="CESI宋体-GB2312"/>
          <w:b w:val="0"/>
          <w:bCs w:val="0"/>
          <w:color w:val="000000" w:themeColor="text1"/>
          <w14:textFill>
            <w14:solidFill>
              <w14:schemeClr w14:val="tx1"/>
            </w14:solidFill>
          </w14:textFill>
        </w:rPr>
      </w:pPr>
      <w:r>
        <w:rPr>
          <w:rFonts w:hint="eastAsia" w:ascii="CESI宋体-GB2312" w:hAnsi="CESI宋体-GB2312"/>
          <w:b w:val="0"/>
          <w:bCs w:val="0"/>
          <w:color w:val="000000" w:themeColor="text1"/>
          <w:lang w:val="en-US" w:eastAsia="zh-CN"/>
          <w14:textFill>
            <w14:solidFill>
              <w14:schemeClr w14:val="tx1"/>
            </w14:solidFill>
          </w14:textFill>
        </w:rPr>
        <w:t>城乡发展空间及支撑体系维护</w:t>
      </w:r>
    </w:p>
    <w:p>
      <w:pPr>
        <w:rPr>
          <w:rFonts w:hint="default" w:ascii="CESI宋体-GB2312" w:hAnsi="CESI宋体-GB2312" w:eastAsia="国标仿宋-GB/T 2312" w:cs="国标仿宋-GB/T 2312"/>
          <w:color w:val="000000" w:themeColor="text1"/>
          <w:lang w:val="en-US" w:eastAsia="zh-CN"/>
          <w14:textFill>
            <w14:solidFill>
              <w14:schemeClr w14:val="tx1"/>
            </w14:solidFill>
          </w14:textFill>
        </w:rPr>
      </w:pPr>
      <w:r>
        <w:rPr>
          <w:rFonts w:hint="eastAsia" w:ascii="CESI宋体-GB2312" w:hAnsi="CESI宋体-GB2312" w:eastAsia="国标仿宋-GB/T 2312" w:cs="国标仿宋-GB/T 2312"/>
          <w:color w:val="000000" w:themeColor="text1"/>
          <w14:textFill>
            <w14:solidFill>
              <w14:schemeClr w14:val="tx1"/>
            </w14:solidFill>
          </w14:textFill>
        </w:rPr>
        <w:t>本次动态维护不涉及行政区划调整、乡镇主体功能区细化及支撑体系等维护。</w:t>
      </w:r>
      <w:r>
        <w:rPr>
          <w:rFonts w:hint="eastAsia" w:ascii="CESI宋体-GB2312" w:hAnsi="CESI宋体-GB2312" w:eastAsia="国标仿宋-GB/T 2312" w:cs="国标仿宋-GB/T 2312"/>
          <w:color w:val="000000" w:themeColor="text1"/>
          <w:lang w:eastAsia="zh-CN"/>
          <w14:textFill>
            <w14:solidFill>
              <w14:schemeClr w14:val="tx1"/>
            </w14:solidFill>
          </w14:textFill>
        </w:rPr>
        <w:t>乡镇人口及城镇化水平预测、镇村体系、</w:t>
      </w:r>
      <w:r>
        <w:rPr>
          <w:rFonts w:hint="eastAsia" w:ascii="CESI宋体-GB2312" w:hAnsi="CESI宋体-GB2312" w:eastAsia="国标仿宋-GB/T 2312" w:cs="国标仿宋-GB/T 2312"/>
          <w:color w:val="000000" w:themeColor="text1"/>
          <w14:textFill>
            <w14:solidFill>
              <w14:schemeClr w14:val="tx1"/>
            </w14:solidFill>
          </w14:textFill>
        </w:rPr>
        <w:t>村庄建设边界、镇区/集镇用地布局、“通则式”管理规定优化</w:t>
      </w:r>
      <w:r>
        <w:rPr>
          <w:rFonts w:hint="eastAsia" w:ascii="CESI宋体-GB2312" w:hAnsi="CESI宋体-GB2312" w:eastAsia="国标仿宋-GB/T 2312" w:cs="国标仿宋-GB/T 2312"/>
          <w:color w:val="000000" w:themeColor="text1"/>
          <w:lang w:val="en-US" w:eastAsia="zh-CN"/>
          <w14:textFill>
            <w14:solidFill>
              <w14:schemeClr w14:val="tx1"/>
            </w14:solidFill>
          </w14:textFill>
        </w:rPr>
        <w:t>等纳入本次国土空间总体规划动态维护。</w:t>
      </w:r>
    </w:p>
    <w:p>
      <w:pPr>
        <w:pStyle w:val="2"/>
        <w:ind w:firstLine="643"/>
        <w:rPr>
          <w:rFonts w:hint="eastAsia" w:ascii="CESI宋体-GB2312" w:hAnsi="CESI宋体-GB2312" w:eastAsia="国标黑体-GB/T 2312" w:cs="国标黑体-GB/T 2312"/>
          <w:b w:val="0"/>
          <w:bCs w:val="0"/>
          <w:color w:val="000000" w:themeColor="text1"/>
          <w14:textFill>
            <w14:solidFill>
              <w14:schemeClr w14:val="tx1"/>
            </w14:solidFill>
          </w14:textFill>
        </w:rPr>
      </w:pPr>
      <w:r>
        <w:rPr>
          <w:rFonts w:hint="eastAsia" w:ascii="CESI宋体-GB2312" w:hAnsi="CESI宋体-GB2312" w:eastAsia="国标黑体-GB/T 2312" w:cs="国标黑体-GB/T 2312"/>
          <w:b w:val="0"/>
          <w:bCs w:val="0"/>
          <w:color w:val="000000" w:themeColor="text1"/>
          <w14:textFill>
            <w14:solidFill>
              <w14:schemeClr w14:val="tx1"/>
            </w14:solidFill>
          </w14:textFill>
        </w:rPr>
        <w:t>动态维护方案</w:t>
      </w:r>
      <w:r>
        <w:rPr>
          <w:rFonts w:hint="eastAsia" w:ascii="CESI宋体-GB2312" w:hAnsi="CESI宋体-GB2312" w:eastAsia="国标黑体-GB/T 2312" w:cs="国标黑体-GB/T 2312"/>
          <w:b w:val="0"/>
          <w:bCs w:val="0"/>
          <w:color w:val="000000" w:themeColor="text1"/>
          <w:lang w:val="en-US" w:eastAsia="zh-CN"/>
          <w14:textFill>
            <w14:solidFill>
              <w14:schemeClr w14:val="tx1"/>
            </w14:solidFill>
          </w14:textFill>
        </w:rPr>
        <w:t>可行性分析</w:t>
      </w:r>
    </w:p>
    <w:p>
      <w:pPr>
        <w:rPr>
          <w:rFonts w:hint="eastAsia" w:ascii="CESI宋体-GB2312" w:hAnsi="CESI宋体-GB2312" w:eastAsia="国标仿宋-GB/T 2312" w:cs="国标仿宋-GB/T 2312"/>
          <w:color w:val="000000" w:themeColor="text1"/>
          <w14:textFill>
            <w14:solidFill>
              <w14:schemeClr w14:val="tx1"/>
            </w14:solidFill>
          </w14:textFill>
        </w:rPr>
      </w:pPr>
      <w:r>
        <w:rPr>
          <w:rFonts w:hint="eastAsia" w:ascii="CESI宋体-GB2312" w:hAnsi="CESI宋体-GB2312" w:eastAsia="国标仿宋-GB/T 2312" w:cs="国标仿宋-GB/T 2312"/>
          <w:color w:val="000000" w:themeColor="text1"/>
          <w14:textFill>
            <w14:solidFill>
              <w14:schemeClr w14:val="tx1"/>
            </w14:solidFill>
          </w14:textFill>
        </w:rPr>
        <w:t>本次国土空间总体规划动态维护未突破已批复的《</w:t>
      </w:r>
      <w:r>
        <w:rPr>
          <w:rFonts w:hint="eastAsia" w:ascii="CESI宋体-GB2312" w:hAnsi="CESI宋体-GB2312" w:eastAsia="国标仿宋-GB/T 2312" w:cs="国标仿宋-GB/T 2312"/>
          <w:color w:val="000000" w:themeColor="text1"/>
          <w:lang w:val="en-US" w:eastAsia="zh-CN"/>
          <w14:textFill>
            <w14:solidFill>
              <w14:schemeClr w14:val="tx1"/>
            </w14:solidFill>
          </w14:textFill>
        </w:rPr>
        <w:t>加查县国土空间总体规划（2021-2035年）</w:t>
      </w:r>
      <w:r>
        <w:rPr>
          <w:rFonts w:hint="eastAsia" w:ascii="CESI宋体-GB2312" w:hAnsi="CESI宋体-GB2312" w:eastAsia="国标仿宋-GB/T 2312" w:cs="国标仿宋-GB/T 2312"/>
          <w:color w:val="000000" w:themeColor="text1"/>
          <w14:textFill>
            <w14:solidFill>
              <w14:schemeClr w14:val="tx1"/>
            </w14:solidFill>
          </w14:textFill>
        </w:rPr>
        <w:t>》</w:t>
      </w:r>
      <w:r>
        <w:rPr>
          <w:rFonts w:hint="eastAsia" w:ascii="CESI宋体-GB2312" w:hAnsi="CESI宋体-GB2312" w:eastAsia="国标仿宋-GB/T 2312" w:cs="国标仿宋-GB/T 2312"/>
          <w:color w:val="000000" w:themeColor="text1"/>
          <w:lang w:val="en-US" w:eastAsia="zh-CN"/>
          <w14:textFill>
            <w14:solidFill>
              <w14:schemeClr w14:val="tx1"/>
            </w14:solidFill>
          </w14:textFill>
        </w:rPr>
        <w:t>确定的保护</w:t>
      </w:r>
      <w:r>
        <w:rPr>
          <w:rFonts w:hint="eastAsia" w:ascii="CESI宋体-GB2312" w:hAnsi="CESI宋体-GB2312" w:eastAsia="国标仿宋-GB/T 2312" w:cs="国标仿宋-GB/T 2312"/>
          <w:color w:val="000000" w:themeColor="text1"/>
          <w14:textFill>
            <w14:solidFill>
              <w14:schemeClr w14:val="tx1"/>
            </w14:solidFill>
          </w14:textFill>
        </w:rPr>
        <w:t>目标任务，未改变总体规划</w:t>
      </w:r>
      <w:r>
        <w:rPr>
          <w:rFonts w:hint="eastAsia" w:ascii="CESI宋体-GB2312" w:hAnsi="CESI宋体-GB2312" w:eastAsia="国标仿宋-GB/T 2312" w:cs="国标仿宋-GB/T 2312"/>
          <w:color w:val="000000" w:themeColor="text1"/>
          <w:lang w:val="en-US" w:eastAsia="zh-CN"/>
          <w14:textFill>
            <w14:solidFill>
              <w14:schemeClr w14:val="tx1"/>
            </w14:solidFill>
          </w14:textFill>
        </w:rPr>
        <w:t>确定</w:t>
      </w:r>
      <w:r>
        <w:rPr>
          <w:rFonts w:hint="eastAsia" w:ascii="CESI宋体-GB2312" w:hAnsi="CESI宋体-GB2312" w:eastAsia="国标仿宋-GB/T 2312" w:cs="国标仿宋-GB/T 2312"/>
          <w:color w:val="000000" w:themeColor="text1"/>
          <w14:textFill>
            <w14:solidFill>
              <w14:schemeClr w14:val="tx1"/>
            </w14:solidFill>
          </w14:textFill>
        </w:rPr>
        <w:t>的空间结构和格局，以正向优化为原则，通过优化管控边界、统筹要素配置、精准服务供给、保障战略项目等路径，持续筑牢安全底线、提升资源配置效能、完善空间布局、落实重大发展部署，全面增强国土空间规划的科学性、时效性与前瞻性，为</w:t>
      </w:r>
      <w:r>
        <w:rPr>
          <w:rFonts w:hint="eastAsia" w:ascii="CESI宋体-GB2312" w:hAnsi="CESI宋体-GB2312" w:eastAsia="国标仿宋-GB/T 2312" w:cs="国标仿宋-GB/T 2312"/>
          <w:color w:val="000000" w:themeColor="text1"/>
          <w:lang w:val="en-US" w:eastAsia="zh-CN"/>
          <w14:textFill>
            <w14:solidFill>
              <w14:schemeClr w14:val="tx1"/>
            </w14:solidFill>
          </w14:textFill>
        </w:rPr>
        <w:t>加查</w:t>
      </w:r>
      <w:r>
        <w:rPr>
          <w:rFonts w:hint="eastAsia" w:ascii="CESI宋体-GB2312" w:hAnsi="CESI宋体-GB2312" w:eastAsia="国标仿宋-GB/T 2312" w:cs="国标仿宋-GB/T 2312"/>
          <w:color w:val="000000" w:themeColor="text1"/>
          <w14:textFill>
            <w14:solidFill>
              <w14:schemeClr w14:val="tx1"/>
            </w14:solidFill>
          </w14:textFill>
        </w:rPr>
        <w:t>县经济社会高质量发展夯实坚实空间支撑。</w:t>
      </w:r>
    </w:p>
    <w:p>
      <w:pPr>
        <w:rPr>
          <w:rFonts w:hint="eastAsia" w:ascii="CESI宋体-GB2312" w:hAnsi="CESI宋体-GB2312" w:eastAsia="国标仿宋-GB/T 2312" w:cs="国标仿宋-GB/T 2312"/>
          <w:color w:val="000000" w:themeColor="text1"/>
          <w14:textFill>
            <w14:solidFill>
              <w14:schemeClr w14:val="tx1"/>
            </w14:solidFill>
          </w14:textFill>
        </w:rPr>
      </w:pPr>
      <w:r>
        <w:rPr>
          <w:rFonts w:hint="eastAsia" w:ascii="CESI宋体-GB2312" w:hAnsi="CESI宋体-GB2312" w:eastAsia="国标仿宋-GB/T 2312" w:cs="国标仿宋-GB/T 2312"/>
          <w:color w:val="000000" w:themeColor="text1"/>
          <w:lang w:eastAsia="zh-CN"/>
          <w14:textFill>
            <w14:solidFill>
              <w14:schemeClr w14:val="tx1"/>
            </w14:solidFill>
          </w14:textFill>
        </w:rPr>
        <w:t>（</w:t>
      </w:r>
      <w:r>
        <w:rPr>
          <w:rFonts w:hint="eastAsia" w:ascii="CESI宋体-GB2312" w:hAnsi="CESI宋体-GB2312" w:eastAsia="国标仿宋-GB/T 2312" w:cs="国标仿宋-GB/T 2312"/>
          <w:color w:val="000000" w:themeColor="text1"/>
          <w14:textFill>
            <w14:solidFill>
              <w14:schemeClr w14:val="tx1"/>
            </w14:solidFill>
          </w14:textFill>
        </w:rPr>
        <w:t>本方案所有数据以最终上报数据为准</w:t>
      </w:r>
      <w:r>
        <w:rPr>
          <w:rFonts w:hint="eastAsia" w:ascii="CESI宋体-GB2312" w:hAnsi="CESI宋体-GB2312" w:eastAsia="国标仿宋-GB/T 2312" w:cs="国标仿宋-GB/T 2312"/>
          <w:color w:val="000000" w:themeColor="text1"/>
          <w:lang w:eastAsia="zh-CN"/>
          <w14:textFill>
            <w14:solidFill>
              <w14:schemeClr w14:val="tx1"/>
            </w14:solidFill>
          </w14:textFill>
        </w:rPr>
        <w:t>）</w:t>
      </w:r>
    </w:p>
    <w:p>
      <w:pPr>
        <w:pStyle w:val="2"/>
        <w:numPr>
          <w:ilvl w:val="0"/>
          <w:numId w:val="0"/>
        </w:numPr>
        <w:ind w:leftChars="200"/>
        <w:rPr>
          <w:rFonts w:hint="eastAsia" w:ascii="CESI宋体-GB2312" w:hAnsi="CESI宋体-GB2312" w:eastAsia="国标黑体-GB/T 2312" w:cs="国标黑体-GB/T 2312"/>
          <w:b w:val="0"/>
          <w:bCs w:val="0"/>
          <w:color w:val="000000" w:themeColor="text1"/>
          <w:lang w:eastAsia="zh-CN"/>
          <w14:textFill>
            <w14:solidFill>
              <w14:schemeClr w14:val="tx1"/>
            </w14:solidFill>
          </w14:textFill>
        </w:rPr>
      </w:pPr>
      <w:r>
        <w:rPr>
          <w:rFonts w:hint="eastAsia" w:ascii="CESI宋体-GB2312" w:hAnsi="CESI宋体-GB2312" w:eastAsia="国标黑体-GB/T 2312" w:cs="国标黑体-GB/T 2312"/>
          <w:b w:val="0"/>
          <w:bCs w:val="0"/>
          <w:color w:val="000000" w:themeColor="text1"/>
          <w:lang w:val="en-US" w:eastAsia="zh-CN"/>
          <w14:textFill>
            <w14:solidFill>
              <w14:schemeClr w14:val="tx1"/>
            </w14:solidFill>
          </w14:textFill>
        </w:rPr>
        <w:t>五、附图</w:t>
      </w:r>
    </w:p>
    <w:p>
      <w:pPr>
        <w:ind w:firstLine="562"/>
        <w:jc w:val="left"/>
        <w:outlineLvl w:val="2"/>
        <w:rPr>
          <w:rFonts w:hint="eastAsia" w:ascii="CESI宋体-GB2312" w:hAnsi="CESI宋体-GB2312" w:eastAsia="国标仿宋-GB/T 2312" w:cs="国标仿宋-GB/T 2312"/>
          <w:b w:val="0"/>
          <w:bCs w:val="0"/>
          <w:color w:val="000000" w:themeColor="text1"/>
          <w:sz w:val="32"/>
          <w:szCs w:val="32"/>
          <w14:textFill>
            <w14:solidFill>
              <w14:schemeClr w14:val="tx1"/>
            </w14:solidFill>
          </w14:textFill>
        </w:rPr>
      </w:pPr>
      <w:r>
        <w:rPr>
          <w:rFonts w:hint="eastAsia" w:ascii="CESI宋体-GB2312" w:hAnsi="CESI宋体-GB2312" w:eastAsia="国标仿宋-GB/T 2312" w:cs="国标仿宋-GB/T 2312"/>
          <w:b w:val="0"/>
          <w:bCs w:val="0"/>
          <w:color w:val="000000" w:themeColor="text1"/>
          <w:sz w:val="32"/>
          <w:szCs w:val="32"/>
          <w14:textFill>
            <w14:solidFill>
              <w14:schemeClr w14:val="tx1"/>
            </w14:solidFill>
          </w14:textFill>
        </w:rPr>
        <w:t>附图1 三条控制线维护前图</w:t>
      </w:r>
    </w:p>
    <w:p>
      <w:pPr>
        <w:ind w:firstLine="562"/>
        <w:jc w:val="left"/>
        <w:outlineLvl w:val="2"/>
        <w:rPr>
          <w:rFonts w:hint="eastAsia" w:ascii="CESI宋体-GB2312" w:hAnsi="CESI宋体-GB2312" w:eastAsia="国标仿宋-GB/T 2312" w:cs="国标仿宋-GB/T 2312"/>
          <w:b w:val="0"/>
          <w:bCs w:val="0"/>
          <w:color w:val="000000" w:themeColor="text1"/>
          <w:sz w:val="32"/>
          <w:szCs w:val="32"/>
          <w14:textFill>
            <w14:solidFill>
              <w14:schemeClr w14:val="tx1"/>
            </w14:solidFill>
          </w14:textFill>
        </w:rPr>
      </w:pPr>
      <w:r>
        <w:rPr>
          <w:rFonts w:hint="eastAsia" w:ascii="CESI宋体-GB2312" w:hAnsi="CESI宋体-GB2312" w:eastAsia="国标仿宋-GB/T 2312" w:cs="国标仿宋-GB/T 2312"/>
          <w:b w:val="0"/>
          <w:bCs w:val="0"/>
          <w:color w:val="000000" w:themeColor="text1"/>
          <w:sz w:val="32"/>
          <w:szCs w:val="32"/>
          <w:lang w:val="en-US" w:eastAsia="zh-CN"/>
          <w14:textFill>
            <w14:solidFill>
              <w14:schemeClr w14:val="tx1"/>
            </w14:solidFill>
          </w14:textFill>
        </w:rPr>
        <w:t>附</w:t>
      </w:r>
      <w:r>
        <w:rPr>
          <w:rFonts w:hint="eastAsia" w:ascii="CESI宋体-GB2312" w:hAnsi="CESI宋体-GB2312" w:eastAsia="国标仿宋-GB/T 2312" w:cs="国标仿宋-GB/T 2312"/>
          <w:b w:val="0"/>
          <w:bCs w:val="0"/>
          <w:color w:val="000000" w:themeColor="text1"/>
          <w:sz w:val="32"/>
          <w:szCs w:val="32"/>
          <w14:textFill>
            <w14:solidFill>
              <w14:schemeClr w14:val="tx1"/>
            </w14:solidFill>
          </w14:textFill>
        </w:rPr>
        <w:t>图2 三条控制线维护后图</w:t>
      </w:r>
    </w:p>
    <w:p>
      <w:pPr>
        <w:ind w:firstLine="562"/>
        <w:jc w:val="left"/>
        <w:outlineLvl w:val="2"/>
        <w:rPr>
          <w:rFonts w:hint="eastAsia" w:ascii="CESI宋体-GB2312" w:hAnsi="CESI宋体-GB2312" w:eastAsia="国标仿宋-GB/T 2312" w:cs="国标仿宋-GB/T 2312"/>
          <w:b w:val="0"/>
          <w:bCs w:val="0"/>
          <w:color w:val="000000" w:themeColor="text1"/>
          <w:sz w:val="32"/>
          <w:szCs w:val="32"/>
          <w14:textFill>
            <w14:solidFill>
              <w14:schemeClr w14:val="tx1"/>
            </w14:solidFill>
          </w14:textFill>
        </w:rPr>
      </w:pPr>
      <w:r>
        <w:rPr>
          <w:rFonts w:hint="eastAsia" w:ascii="CESI宋体-GB2312" w:hAnsi="CESI宋体-GB2312" w:eastAsia="国标仿宋-GB/T 2312" w:cs="国标仿宋-GB/T 2312"/>
          <w:b w:val="0"/>
          <w:bCs w:val="0"/>
          <w:color w:val="000000" w:themeColor="text1"/>
          <w:sz w:val="32"/>
          <w:szCs w:val="32"/>
          <w14:textFill>
            <w14:solidFill>
              <w14:schemeClr w14:val="tx1"/>
            </w14:solidFill>
          </w14:textFill>
        </w:rPr>
        <w:t>附图</w:t>
      </w:r>
      <w:r>
        <w:rPr>
          <w:rFonts w:hint="eastAsia" w:ascii="CESI宋体-GB2312" w:hAnsi="CESI宋体-GB2312" w:eastAsia="国标仿宋-GB/T 2312" w:cs="国标仿宋-GB/T 2312"/>
          <w:b w:val="0"/>
          <w:bCs w:val="0"/>
          <w:color w:val="000000" w:themeColor="text1"/>
          <w:sz w:val="32"/>
          <w:szCs w:val="32"/>
          <w:lang w:val="en-US" w:eastAsia="zh-CN"/>
          <w14:textFill>
            <w14:solidFill>
              <w14:schemeClr w14:val="tx1"/>
            </w14:solidFill>
          </w14:textFill>
        </w:rPr>
        <w:t>3</w:t>
      </w:r>
      <w:r>
        <w:rPr>
          <w:rFonts w:hint="eastAsia" w:ascii="CESI宋体-GB2312" w:hAnsi="CESI宋体-GB2312" w:eastAsia="国标仿宋-GB/T 2312" w:cs="国标仿宋-GB/T 2312"/>
          <w:b w:val="0"/>
          <w:bCs w:val="0"/>
          <w:color w:val="000000" w:themeColor="text1"/>
          <w:sz w:val="32"/>
          <w:szCs w:val="32"/>
          <w14:textFill>
            <w14:solidFill>
              <w14:schemeClr w14:val="tx1"/>
            </w14:solidFill>
          </w14:textFill>
        </w:rPr>
        <w:t xml:space="preserve"> 国土空间用途分区规划图（维护前）</w:t>
      </w:r>
    </w:p>
    <w:p>
      <w:pPr>
        <w:ind w:firstLine="562"/>
        <w:jc w:val="left"/>
        <w:outlineLvl w:val="2"/>
        <w:rPr>
          <w:rFonts w:hint="eastAsia" w:ascii="CESI宋体-GB2312" w:hAnsi="CESI宋体-GB2312" w:eastAsia="国标仿宋-GB/T 2312" w:cs="国标仿宋-GB/T 2312"/>
          <w:b w:val="0"/>
          <w:bCs w:val="0"/>
          <w:color w:val="000000" w:themeColor="text1"/>
          <w:sz w:val="32"/>
          <w:szCs w:val="32"/>
          <w14:textFill>
            <w14:solidFill>
              <w14:schemeClr w14:val="tx1"/>
            </w14:solidFill>
          </w14:textFill>
        </w:rPr>
      </w:pPr>
      <w:r>
        <w:rPr>
          <w:rFonts w:hint="eastAsia" w:ascii="CESI宋体-GB2312" w:hAnsi="CESI宋体-GB2312" w:eastAsia="国标仿宋-GB/T 2312" w:cs="国标仿宋-GB/T 2312"/>
          <w:b w:val="0"/>
          <w:bCs w:val="0"/>
          <w:color w:val="000000" w:themeColor="text1"/>
          <w:sz w:val="32"/>
          <w:szCs w:val="32"/>
          <w14:textFill>
            <w14:solidFill>
              <w14:schemeClr w14:val="tx1"/>
            </w14:solidFill>
          </w14:textFill>
        </w:rPr>
        <w:t>附图</w:t>
      </w:r>
      <w:r>
        <w:rPr>
          <w:rFonts w:hint="eastAsia" w:ascii="CESI宋体-GB2312" w:hAnsi="CESI宋体-GB2312" w:eastAsia="国标仿宋-GB/T 2312" w:cs="国标仿宋-GB/T 2312"/>
          <w:b w:val="0"/>
          <w:bCs w:val="0"/>
          <w:color w:val="000000" w:themeColor="text1"/>
          <w:sz w:val="32"/>
          <w:szCs w:val="32"/>
          <w:lang w:val="en-US" w:eastAsia="zh-CN"/>
          <w14:textFill>
            <w14:solidFill>
              <w14:schemeClr w14:val="tx1"/>
            </w14:solidFill>
          </w14:textFill>
        </w:rPr>
        <w:t>4</w:t>
      </w:r>
      <w:r>
        <w:rPr>
          <w:rFonts w:hint="eastAsia" w:ascii="CESI宋体-GB2312" w:hAnsi="CESI宋体-GB2312" w:eastAsia="国标仿宋-GB/T 2312" w:cs="国标仿宋-GB/T 2312"/>
          <w:b w:val="0"/>
          <w:bCs w:val="0"/>
          <w:color w:val="000000" w:themeColor="text1"/>
          <w:sz w:val="32"/>
          <w:szCs w:val="32"/>
          <w14:textFill>
            <w14:solidFill>
              <w14:schemeClr w14:val="tx1"/>
            </w14:solidFill>
          </w14:textFill>
        </w:rPr>
        <w:t xml:space="preserve"> 国土空间用途分区规划图（维护后）</w:t>
      </w:r>
    </w:p>
    <w:p>
      <w:pPr>
        <w:pStyle w:val="2"/>
        <w:numPr>
          <w:ilvl w:val="0"/>
          <w:numId w:val="0"/>
        </w:numPr>
        <w:ind w:leftChars="200"/>
        <w:rPr>
          <w:rFonts w:hint="eastAsia" w:ascii="国标黑体-GB/T 2312" w:hAnsi="国标黑体-GB/T 2312" w:eastAsia="国标黑体-GB/T 2312" w:cs="国标黑体-GB/T 2312"/>
          <w:b w:val="0"/>
          <w:bCs w:val="0"/>
          <w:color w:val="000000" w:themeColor="text1"/>
          <w:lang w:eastAsia="zh-CN"/>
          <w14:textFill>
            <w14:solidFill>
              <w14:schemeClr w14:val="tx1"/>
            </w14:solidFill>
          </w14:textFill>
        </w:rPr>
      </w:pPr>
      <w:r>
        <w:rPr>
          <w:rFonts w:hint="eastAsia" w:ascii="国标黑体-GB/T 2312" w:hAnsi="国标黑体-GB/T 2312" w:eastAsia="国标黑体-GB/T 2312" w:cs="国标黑体-GB/T 2312"/>
          <w:b w:val="0"/>
          <w:bCs w:val="0"/>
          <w:color w:val="000000" w:themeColor="text1"/>
          <w:lang w:val="en-US" w:eastAsia="zh-CN"/>
          <w14:textFill>
            <w14:solidFill>
              <w14:schemeClr w14:val="tx1"/>
            </w14:solidFill>
          </w14:textFill>
        </w:rPr>
        <w:t>附图</w:t>
      </w:r>
    </w:p>
    <w:p>
      <w:pPr>
        <w:ind w:firstLine="960" w:firstLineChars="300"/>
        <w:jc w:val="left"/>
        <w:outlineLvl w:val="2"/>
        <w:rPr>
          <w:rFonts w:hint="eastAsia" w:ascii="国标仿宋-GB/T 2312" w:hAnsi="国标仿宋-GB/T 2312" w:eastAsia="国标仿宋-GB/T 2312" w:cs="国标仿宋-GB/T 2312"/>
          <w:b/>
          <w:bCs/>
          <w:color w:val="000000" w:themeColor="text1"/>
          <w:sz w:val="32"/>
          <w:szCs w:val="32"/>
          <w14:textFill>
            <w14:solidFill>
              <w14:schemeClr w14:val="tx1"/>
            </w14:solidFill>
          </w14:textFill>
        </w:rPr>
      </w:pPr>
      <w:r>
        <w:rPr>
          <w:rFonts w:hint="eastAsia" w:ascii="国标仿宋-GB/T 2312" w:hAnsi="国标仿宋-GB/T 2312" w:eastAsia="国标仿宋-GB/T 2312" w:cs="国标仿宋-GB/T 2312"/>
          <w:b/>
          <w:bCs/>
          <w:color w:val="000000" w:themeColor="text1"/>
          <w:sz w:val="32"/>
          <w:szCs w:val="32"/>
          <w:lang w:eastAsia="zh-CN"/>
          <w14:textFill>
            <w14:solidFill>
              <w14:schemeClr w14:val="tx1"/>
            </w14:solidFill>
          </w14:textFill>
        </w:rPr>
        <w:drawing>
          <wp:anchor distT="0" distB="0" distL="114300" distR="114300" simplePos="0" relativeHeight="251660288" behindDoc="0" locked="0" layoutInCell="1" allowOverlap="1">
            <wp:simplePos x="0" y="0"/>
            <wp:positionH relativeFrom="column">
              <wp:posOffset>202565</wp:posOffset>
            </wp:positionH>
            <wp:positionV relativeFrom="paragraph">
              <wp:posOffset>467360</wp:posOffset>
            </wp:positionV>
            <wp:extent cx="5189220" cy="7333615"/>
            <wp:effectExtent l="0" t="0" r="0" b="4445"/>
            <wp:wrapTopAndBottom/>
            <wp:docPr id="48" name="图片 48" descr="三条控制线维护前图"/>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8" name="图片 48" descr="三条控制线维护前图"/>
                    <pic:cNvPicPr>
                      <a:picLocks noChangeAspect="true"/>
                    </pic:cNvPicPr>
                  </pic:nvPicPr>
                  <pic:blipFill>
                    <a:blip r:embed="rId14"/>
                    <a:stretch>
                      <a:fillRect/>
                    </a:stretch>
                  </pic:blipFill>
                  <pic:spPr>
                    <a:xfrm>
                      <a:off x="0" y="0"/>
                      <a:ext cx="5189220" cy="7333615"/>
                    </a:xfrm>
                    <a:prstGeom prst="rect">
                      <a:avLst/>
                    </a:prstGeom>
                  </pic:spPr>
                </pic:pic>
              </a:graphicData>
            </a:graphic>
          </wp:anchor>
        </w:drawing>
      </w:r>
      <w:r>
        <w:rPr>
          <w:rFonts w:hint="eastAsia" w:ascii="国标仿宋-GB/T 2312" w:hAnsi="国标仿宋-GB/T 2312" w:eastAsia="国标仿宋-GB/T 2312" w:cs="国标仿宋-GB/T 2312"/>
          <w:b/>
          <w:bCs/>
          <w:color w:val="000000" w:themeColor="text1"/>
          <w:sz w:val="32"/>
          <w:szCs w:val="32"/>
          <w14:textFill>
            <w14:solidFill>
              <w14:schemeClr w14:val="tx1"/>
            </w14:solidFill>
          </w14:textFill>
        </w:rPr>
        <w:t>附图1 三条控制线维护前图</w:t>
      </w:r>
    </w:p>
    <w:p>
      <w:pPr>
        <w:ind w:firstLine="960" w:firstLineChars="300"/>
        <w:jc w:val="left"/>
        <w:outlineLvl w:val="2"/>
        <w:rPr>
          <w:rFonts w:hint="eastAsia" w:ascii="国标仿宋-GB/T 2312" w:hAnsi="国标仿宋-GB/T 2312" w:eastAsia="国标仿宋-GB/T 2312" w:cs="国标仿宋-GB/T 2312"/>
          <w:b/>
          <w:bCs/>
          <w:color w:val="000000" w:themeColor="text1"/>
          <w:sz w:val="32"/>
          <w:szCs w:val="32"/>
          <w14:textFill>
            <w14:solidFill>
              <w14:schemeClr w14:val="tx1"/>
            </w14:solidFill>
          </w14:textFill>
        </w:rPr>
      </w:pPr>
      <w:bookmarkStart w:id="30" w:name="OLE_LINK5"/>
      <w:r>
        <w:rPr>
          <w:rFonts w:hint="eastAsia" w:ascii="国标仿宋-GB/T 2312" w:hAnsi="国标仿宋-GB/T 2312" w:eastAsia="国标仿宋-GB/T 2312" w:cs="国标仿宋-GB/T 2312"/>
          <w:b/>
          <w:bCs/>
          <w:color w:val="000000" w:themeColor="text1"/>
          <w:sz w:val="32"/>
          <w:szCs w:val="32"/>
          <w:lang w:eastAsia="zh-CN"/>
          <w14:textFill>
            <w14:solidFill>
              <w14:schemeClr w14:val="tx1"/>
            </w14:solidFill>
          </w14:textFill>
        </w:rPr>
        <w:drawing>
          <wp:anchor distT="0" distB="0" distL="114300" distR="114300" simplePos="0" relativeHeight="251661312" behindDoc="0" locked="0" layoutInCell="1" allowOverlap="1">
            <wp:simplePos x="0" y="0"/>
            <wp:positionH relativeFrom="column">
              <wp:posOffset>309245</wp:posOffset>
            </wp:positionH>
            <wp:positionV relativeFrom="paragraph">
              <wp:posOffset>552450</wp:posOffset>
            </wp:positionV>
            <wp:extent cx="5028565" cy="7107555"/>
            <wp:effectExtent l="0" t="0" r="635" b="1905"/>
            <wp:wrapTopAndBottom/>
            <wp:docPr id="49" name="图片 49" descr="三条控制线维护后图"/>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9" name="图片 49" descr="三条控制线维护后图"/>
                    <pic:cNvPicPr>
                      <a:picLocks noChangeAspect="true"/>
                    </pic:cNvPicPr>
                  </pic:nvPicPr>
                  <pic:blipFill>
                    <a:blip r:embed="rId15"/>
                    <a:stretch>
                      <a:fillRect/>
                    </a:stretch>
                  </pic:blipFill>
                  <pic:spPr>
                    <a:xfrm>
                      <a:off x="0" y="0"/>
                      <a:ext cx="5028565" cy="7107555"/>
                    </a:xfrm>
                    <a:prstGeom prst="rect">
                      <a:avLst/>
                    </a:prstGeom>
                  </pic:spPr>
                </pic:pic>
              </a:graphicData>
            </a:graphic>
          </wp:anchor>
        </w:drawing>
      </w:r>
      <w:r>
        <w:rPr>
          <w:rFonts w:hint="eastAsia" w:ascii="国标仿宋-GB/T 2312" w:hAnsi="国标仿宋-GB/T 2312" w:eastAsia="国标仿宋-GB/T 2312" w:cs="国标仿宋-GB/T 2312"/>
          <w:b/>
          <w:bCs/>
          <w:color w:val="000000" w:themeColor="text1"/>
          <w:sz w:val="32"/>
          <w:szCs w:val="32"/>
          <w14:textFill>
            <w14:solidFill>
              <w14:schemeClr w14:val="tx1"/>
            </w14:solidFill>
          </w14:textFill>
        </w:rPr>
        <w:t>附图2 三条控制线维护后图</w:t>
      </w:r>
    </w:p>
    <w:p>
      <w:pPr>
        <w:bidi w:val="0"/>
        <w:rPr>
          <w:rFonts w:hint="eastAsia" w:ascii="CESI宋体-GB2312" w:hAnsi="CESI宋体-GB2312"/>
          <w:color w:val="000000" w:themeColor="text1"/>
          <w14:textFill>
            <w14:solidFill>
              <w14:schemeClr w14:val="tx1"/>
            </w14:solidFill>
          </w14:textFill>
        </w:rPr>
      </w:pPr>
    </w:p>
    <w:p>
      <w:pPr>
        <w:ind w:firstLine="562"/>
        <w:jc w:val="left"/>
        <w:outlineLvl w:val="2"/>
        <w:rPr>
          <w:rFonts w:hint="eastAsia" w:ascii="国标仿宋-GB/T 2312" w:hAnsi="国标仿宋-GB/T 2312" w:eastAsia="国标仿宋-GB/T 2312" w:cs="国标仿宋-GB/T 2312"/>
          <w:b/>
          <w:bCs/>
          <w:color w:val="000000" w:themeColor="text1"/>
          <w:sz w:val="32"/>
          <w:szCs w:val="32"/>
          <w14:textFill>
            <w14:solidFill>
              <w14:schemeClr w14:val="tx1"/>
            </w14:solidFill>
          </w14:textFill>
        </w:rPr>
      </w:pPr>
      <w:r>
        <w:rPr>
          <w:rFonts w:hint="eastAsia" w:ascii="国标仿宋-GB/T 2312" w:hAnsi="国标仿宋-GB/T 2312" w:eastAsia="国标仿宋-GB/T 2312" w:cs="国标仿宋-GB/T 2312"/>
          <w:b/>
          <w:bCs/>
          <w:color w:val="000000" w:themeColor="text1"/>
          <w:sz w:val="32"/>
          <w:szCs w:val="32"/>
          <w14:textFill>
            <w14:solidFill>
              <w14:schemeClr w14:val="tx1"/>
            </w14:solidFill>
          </w14:textFill>
        </w:rPr>
        <w:t>附图</w:t>
      </w:r>
      <w:r>
        <w:rPr>
          <w:rFonts w:hint="eastAsia" w:ascii="国标仿宋-GB/T 2312" w:hAnsi="国标仿宋-GB/T 2312" w:eastAsia="国标仿宋-GB/T 2312" w:cs="国标仿宋-GB/T 2312"/>
          <w:b/>
          <w:bCs/>
          <w:color w:val="000000" w:themeColor="text1"/>
          <w:sz w:val="32"/>
          <w:szCs w:val="32"/>
          <w:lang w:val="en-US" w:eastAsia="zh-CN"/>
          <w14:textFill>
            <w14:solidFill>
              <w14:schemeClr w14:val="tx1"/>
            </w14:solidFill>
          </w14:textFill>
        </w:rPr>
        <w:t>3</w:t>
      </w:r>
      <w:r>
        <w:rPr>
          <w:rFonts w:hint="eastAsia" w:ascii="国标仿宋-GB/T 2312" w:hAnsi="国标仿宋-GB/T 2312" w:eastAsia="国标仿宋-GB/T 2312" w:cs="国标仿宋-GB/T 2312"/>
          <w:b/>
          <w:bCs/>
          <w:color w:val="000000" w:themeColor="text1"/>
          <w:sz w:val="32"/>
          <w:szCs w:val="32"/>
          <w14:textFill>
            <w14:solidFill>
              <w14:schemeClr w14:val="tx1"/>
            </w14:solidFill>
          </w14:textFill>
        </w:rPr>
        <w:t xml:space="preserve"> 国土空间用途分区规划图（维护前）</w:t>
      </w:r>
    </w:p>
    <w:p>
      <w:pPr>
        <w:ind w:firstLine="562"/>
        <w:jc w:val="left"/>
        <w:outlineLvl w:val="2"/>
        <w:rPr>
          <w:rFonts w:hint="eastAsia" w:ascii="国标仿宋-GB/T 2312" w:hAnsi="国标仿宋-GB/T 2312" w:eastAsia="国标仿宋-GB/T 2312" w:cs="国标仿宋-GB/T 2312"/>
          <w:b/>
          <w:bCs/>
          <w:color w:val="000000" w:themeColor="text1"/>
          <w:sz w:val="32"/>
          <w:szCs w:val="32"/>
          <w:lang w:eastAsia="zh-CN"/>
          <w14:textFill>
            <w14:solidFill>
              <w14:schemeClr w14:val="tx1"/>
            </w14:solidFill>
          </w14:textFill>
        </w:rPr>
      </w:pPr>
      <w:r>
        <w:rPr>
          <w:rFonts w:hint="eastAsia" w:ascii="国标仿宋-GB/T 2312" w:hAnsi="国标仿宋-GB/T 2312" w:eastAsia="国标仿宋-GB/T 2312" w:cs="国标仿宋-GB/T 2312"/>
          <w:b/>
          <w:bCs/>
          <w:color w:val="000000" w:themeColor="text1"/>
          <w:sz w:val="32"/>
          <w:szCs w:val="32"/>
          <w:lang w:eastAsia="zh-CN"/>
          <w14:textFill>
            <w14:solidFill>
              <w14:schemeClr w14:val="tx1"/>
            </w14:solidFill>
          </w14:textFill>
        </w:rPr>
        <w:drawing>
          <wp:anchor distT="0" distB="0" distL="114300" distR="114300" simplePos="0" relativeHeight="251659264" behindDoc="0" locked="0" layoutInCell="1" allowOverlap="1">
            <wp:simplePos x="0" y="0"/>
            <wp:positionH relativeFrom="column">
              <wp:posOffset>134620</wp:posOffset>
            </wp:positionH>
            <wp:positionV relativeFrom="paragraph">
              <wp:posOffset>110490</wp:posOffset>
            </wp:positionV>
            <wp:extent cx="5129530" cy="7250430"/>
            <wp:effectExtent l="0" t="0" r="6350" b="3810"/>
            <wp:wrapTopAndBottom/>
            <wp:docPr id="11" name="图片 11" descr="国土空间用途分区规划图维护前"/>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 name="图片 11" descr="国土空间用途分区规划图维护前"/>
                    <pic:cNvPicPr>
                      <a:picLocks noChangeAspect="true"/>
                    </pic:cNvPicPr>
                  </pic:nvPicPr>
                  <pic:blipFill>
                    <a:blip r:embed="rId16"/>
                    <a:stretch>
                      <a:fillRect/>
                    </a:stretch>
                  </pic:blipFill>
                  <pic:spPr>
                    <a:xfrm>
                      <a:off x="0" y="0"/>
                      <a:ext cx="5129530" cy="7250430"/>
                    </a:xfrm>
                    <a:prstGeom prst="rect">
                      <a:avLst/>
                    </a:prstGeom>
                  </pic:spPr>
                </pic:pic>
              </a:graphicData>
            </a:graphic>
          </wp:anchor>
        </w:drawing>
      </w:r>
    </w:p>
    <w:p>
      <w:pPr>
        <w:ind w:firstLine="562"/>
        <w:jc w:val="left"/>
        <w:outlineLvl w:val="2"/>
        <w:rPr>
          <w:rFonts w:hint="eastAsia" w:ascii="国标仿宋-GB/T 2312" w:hAnsi="国标仿宋-GB/T 2312" w:eastAsia="国标仿宋-GB/T 2312" w:cs="国标仿宋-GB/T 2312"/>
          <w:b/>
          <w:bCs/>
          <w:color w:val="000000" w:themeColor="text1"/>
          <w:sz w:val="32"/>
          <w:szCs w:val="32"/>
          <w14:textFill>
            <w14:solidFill>
              <w14:schemeClr w14:val="tx1"/>
            </w14:solidFill>
          </w14:textFill>
        </w:rPr>
      </w:pPr>
      <w:r>
        <w:rPr>
          <w:rFonts w:hint="eastAsia" w:ascii="国标仿宋-GB/T 2312" w:hAnsi="国标仿宋-GB/T 2312" w:eastAsia="国标仿宋-GB/T 2312" w:cs="国标仿宋-GB/T 2312"/>
          <w:color w:val="000000" w:themeColor="text1"/>
          <w:sz w:val="32"/>
          <w:szCs w:val="32"/>
          <w14:textFill>
            <w14:solidFill>
              <w14:schemeClr w14:val="tx1"/>
            </w14:solidFill>
          </w14:textFill>
        </w:rPr>
        <w:drawing>
          <wp:anchor distT="0" distB="0" distL="114300" distR="114300" simplePos="0" relativeHeight="251662336" behindDoc="0" locked="0" layoutInCell="1" allowOverlap="1">
            <wp:simplePos x="0" y="0"/>
            <wp:positionH relativeFrom="column">
              <wp:posOffset>339090</wp:posOffset>
            </wp:positionH>
            <wp:positionV relativeFrom="paragraph">
              <wp:posOffset>554355</wp:posOffset>
            </wp:positionV>
            <wp:extent cx="5017770" cy="7132320"/>
            <wp:effectExtent l="0" t="0" r="3810" b="0"/>
            <wp:wrapTopAndBottom/>
            <wp:docPr id="52" name="图片 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2" name="图片 24"/>
                    <pic:cNvPicPr>
                      <a:picLocks noChangeAspect="true"/>
                    </pic:cNvPicPr>
                  </pic:nvPicPr>
                  <pic:blipFill>
                    <a:blip r:embed="rId17"/>
                    <a:stretch>
                      <a:fillRect/>
                    </a:stretch>
                  </pic:blipFill>
                  <pic:spPr>
                    <a:xfrm>
                      <a:off x="0" y="0"/>
                      <a:ext cx="5017770" cy="7132320"/>
                    </a:xfrm>
                    <a:prstGeom prst="rect">
                      <a:avLst/>
                    </a:prstGeom>
                    <a:noFill/>
                    <a:ln>
                      <a:noFill/>
                    </a:ln>
                  </pic:spPr>
                </pic:pic>
              </a:graphicData>
            </a:graphic>
          </wp:anchor>
        </w:drawing>
      </w:r>
      <w:r>
        <w:rPr>
          <w:rFonts w:hint="eastAsia" w:ascii="国标仿宋-GB/T 2312" w:hAnsi="国标仿宋-GB/T 2312" w:eastAsia="国标仿宋-GB/T 2312" w:cs="国标仿宋-GB/T 2312"/>
          <w:b/>
          <w:bCs/>
          <w:color w:val="000000" w:themeColor="text1"/>
          <w:sz w:val="32"/>
          <w:szCs w:val="32"/>
          <w14:textFill>
            <w14:solidFill>
              <w14:schemeClr w14:val="tx1"/>
            </w14:solidFill>
          </w14:textFill>
        </w:rPr>
        <w:t>附图</w:t>
      </w:r>
      <w:r>
        <w:rPr>
          <w:rFonts w:hint="eastAsia" w:ascii="国标仿宋-GB/T 2312" w:hAnsi="国标仿宋-GB/T 2312" w:eastAsia="国标仿宋-GB/T 2312" w:cs="国标仿宋-GB/T 2312"/>
          <w:b/>
          <w:bCs/>
          <w:color w:val="000000" w:themeColor="text1"/>
          <w:sz w:val="32"/>
          <w:szCs w:val="32"/>
          <w:lang w:val="en-US" w:eastAsia="zh-CN"/>
          <w14:textFill>
            <w14:solidFill>
              <w14:schemeClr w14:val="tx1"/>
            </w14:solidFill>
          </w14:textFill>
        </w:rPr>
        <w:t>4</w:t>
      </w:r>
      <w:r>
        <w:rPr>
          <w:rFonts w:hint="eastAsia" w:ascii="国标仿宋-GB/T 2312" w:hAnsi="国标仿宋-GB/T 2312" w:eastAsia="国标仿宋-GB/T 2312" w:cs="国标仿宋-GB/T 2312"/>
          <w:b/>
          <w:bCs/>
          <w:color w:val="000000" w:themeColor="text1"/>
          <w:sz w:val="32"/>
          <w:szCs w:val="32"/>
          <w14:textFill>
            <w14:solidFill>
              <w14:schemeClr w14:val="tx1"/>
            </w14:solidFill>
          </w14:textFill>
        </w:rPr>
        <w:t xml:space="preserve"> 国土空间用途分区规划图（维护后）</w:t>
      </w:r>
      <w:bookmarkEnd w:id="30"/>
    </w:p>
    <w:p>
      <w:pPr>
        <w:ind w:firstLine="562"/>
        <w:jc w:val="left"/>
        <w:outlineLvl w:val="2"/>
        <w:rPr>
          <w:rFonts w:hint="eastAsia" w:ascii="CESI宋体-GB2312" w:hAnsi="CESI宋体-GB2312"/>
          <w:b/>
          <w:bCs/>
          <w:color w:val="000000" w:themeColor="text1"/>
          <w:sz w:val="28"/>
          <w:szCs w:val="28"/>
          <w14:textFill>
            <w14:solidFill>
              <w14:schemeClr w14:val="tx1"/>
            </w14:solidFill>
          </w14:textFill>
        </w:rPr>
      </w:pPr>
    </w:p>
    <w:sectPr>
      <w:footerReference r:id="rId11" w:type="default"/>
      <w:footerReference r:id="rId12" w:type="even"/>
      <w:type w:val="continuous"/>
      <w:pgSz w:w="11906" w:h="16838"/>
      <w:pgMar w:top="2098" w:right="1474" w:bottom="1985" w:left="1588" w:header="851" w:footer="1474" w:gutter="0"/>
      <w:pgNumType w:fmt="decimal"/>
      <w:cols w:space="425" w:num="1"/>
      <w:docGrid w:type="linesAndChar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libri Light">
    <w:altName w:val="DejaVu Sans"/>
    <w:panose1 w:val="020F0302020204030204"/>
    <w:charset w:val="00"/>
    <w:family w:val="swiss"/>
    <w:pitch w:val="default"/>
    <w:sig w:usb0="00000000" w:usb1="00000000"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CESI宋体-GB2312">
    <w:panose1 w:val="02000500000000000000"/>
    <w:charset w:val="86"/>
    <w:family w:val="auto"/>
    <w:pitch w:val="default"/>
    <w:sig w:usb0="800002AF" w:usb1="08476CF8" w:usb2="00000010" w:usb3="00000000" w:csb0="0004000F" w:csb1="00000000"/>
  </w:font>
  <w:font w:name="国标仿宋-GB/T 2312">
    <w:altName w:val="方正仿宋_GBK"/>
    <w:panose1 w:val="02000500000000000000"/>
    <w:charset w:val="86"/>
    <w:family w:val="auto"/>
    <w:pitch w:val="default"/>
    <w:sig w:usb0="00000000" w:usb1="00000000" w:usb2="00000010" w:usb3="00000000" w:csb0="00040000" w:csb1="00000000"/>
  </w:font>
  <w:font w:name="国标黑体-GB/T 2312">
    <w:altName w:val="方正黑体_GBK"/>
    <w:panose1 w:val="02000500000000000000"/>
    <w:charset w:val="86"/>
    <w:family w:val="auto"/>
    <w:pitch w:val="default"/>
    <w:sig w:usb0="00000000" w:usb1="00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SIP)">
    <w:panose1 w:val="03000509000000000000"/>
    <w:charset w:val="86"/>
    <w:family w:val="auto"/>
    <w:pitch w:val="default"/>
    <w:sig w:usb0="00000003" w:usb1="0A0E0800" w:usb2="00000006" w:usb3="00000000" w:csb0="00040001" w:csb1="00000000"/>
  </w:font>
  <w:font w:name="CESI仿宋-GB2312">
    <w:panose1 w:val="02000500000000000000"/>
    <w:charset w:val="86"/>
    <w:family w:val="auto"/>
    <w:pitch w:val="default"/>
    <w:sig w:usb0="800002AF" w:usb1="084F6CF8" w:usb2="00000010"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spacing w:line="240" w:lineRule="auto"/>
      <w:ind w:firstLine="0" w:firstLineChars="0"/>
      <w:rPr>
        <w:rFonts w:hint="eastAsia" w:ascii="宋体" w:hAnsi="宋体" w:eastAsia="宋体" w:cs="Times New Roman"/>
        <w:sz w:val="28"/>
        <w:szCs w:val="28"/>
        <w14:ligatures w14:val="standardContextua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spacing w:line="240" w:lineRule="auto"/>
      <w:ind w:firstLine="0" w:firstLineChars="0"/>
      <w:rPr>
        <w:rFonts w:hint="eastAsia" w:ascii="宋体" w:hAnsi="宋体" w:eastAsia="宋体" w:cs="Times New Roman"/>
        <w:sz w:val="28"/>
        <w:szCs w:val="28"/>
        <w14:ligatures w14:val="standardContextua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470" w:lineRule="exact"/>
      <w:ind w:left="580"/>
      <w:rPr>
        <w:rFonts w:ascii="微软雅黑" w:hAnsi="微软雅黑" w:eastAsia="微软雅黑" w:cs="微软雅黑"/>
        <w:sz w:val="27"/>
        <w:szCs w:val="27"/>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spacing w:line="240" w:lineRule="auto"/>
      <w:ind w:firstLine="0" w:firstLineChars="0"/>
      <w:rPr>
        <w:rFonts w:hint="eastAsia" w:ascii="宋体" w:hAnsi="宋体" w:eastAsia="宋体" w:cs="Times New Roman"/>
        <w:sz w:val="28"/>
        <w:szCs w:val="28"/>
        <w14:ligatures w14:val="standardContextu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5EBDF4"/>
    <w:multiLevelType w:val="singleLevel"/>
    <w:tmpl w:val="DD5EBDF4"/>
    <w:lvl w:ilvl="0" w:tentative="0">
      <w:start w:val="4"/>
      <w:numFmt w:val="decimal"/>
      <w:suff w:val="nothing"/>
      <w:lvlText w:val="%1、"/>
      <w:lvlJc w:val="left"/>
    </w:lvl>
  </w:abstractNum>
  <w:abstractNum w:abstractNumId="1">
    <w:nsid w:val="014430C0"/>
    <w:multiLevelType w:val="multilevel"/>
    <w:tmpl w:val="014430C0"/>
    <w:lvl w:ilvl="0" w:tentative="0">
      <w:start w:val="1"/>
      <w:numFmt w:val="chineseCountingThousand"/>
      <w:pStyle w:val="55"/>
      <w:suff w:val="nothing"/>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D84C03"/>
    <w:multiLevelType w:val="multilevel"/>
    <w:tmpl w:val="36D84C03"/>
    <w:lvl w:ilvl="0" w:tentative="0">
      <w:start w:val="1"/>
      <w:numFmt w:val="taiwaneseCountingThousand"/>
      <w:pStyle w:val="2"/>
      <w:suff w:val="nothing"/>
      <w:lvlText w:val="%1、"/>
      <w:lvlJc w:val="left"/>
      <w:pPr>
        <w:ind w:left="0" w:firstLine="641"/>
      </w:pPr>
      <w:rPr>
        <w:rFonts w:hint="eastAsia" w:eastAsia="黑体"/>
        <w:b w:val="0"/>
        <w:i w:val="0"/>
        <w:sz w:val="32"/>
      </w:rPr>
    </w:lvl>
    <w:lvl w:ilvl="1" w:tentative="0">
      <w:start w:val="1"/>
      <w:numFmt w:val="taiwaneseCountingThousand"/>
      <w:pStyle w:val="3"/>
      <w:suff w:val="nothing"/>
      <w:lvlText w:val="（%2）"/>
      <w:lvlJc w:val="left"/>
      <w:pPr>
        <w:ind w:left="0" w:firstLine="641"/>
      </w:pPr>
      <w:rPr>
        <w:rFonts w:hint="eastAsia"/>
      </w:rPr>
    </w:lvl>
    <w:lvl w:ilvl="2" w:tentative="0">
      <w:start w:val="1"/>
      <w:numFmt w:val="decimal"/>
      <w:lvlText w:val="%1.%2.%3"/>
      <w:lvlJc w:val="left"/>
      <w:pPr>
        <w:ind w:left="0" w:firstLine="641"/>
      </w:pPr>
      <w:rPr>
        <w:rFonts w:hint="eastAsia"/>
      </w:rPr>
    </w:lvl>
    <w:lvl w:ilvl="3" w:tentative="0">
      <w:start w:val="1"/>
      <w:numFmt w:val="decimal"/>
      <w:lvlText w:val="%1.%2.%3.%4"/>
      <w:lvlJc w:val="left"/>
      <w:pPr>
        <w:ind w:left="0" w:firstLine="641"/>
      </w:pPr>
      <w:rPr>
        <w:rFonts w:hint="eastAsia"/>
      </w:rPr>
    </w:lvl>
    <w:lvl w:ilvl="4" w:tentative="0">
      <w:start w:val="1"/>
      <w:numFmt w:val="decimal"/>
      <w:lvlText w:val="%1.%2.%3.%4.%5"/>
      <w:lvlJc w:val="left"/>
      <w:pPr>
        <w:ind w:left="0" w:firstLine="641"/>
      </w:pPr>
      <w:rPr>
        <w:rFonts w:hint="eastAsia"/>
      </w:rPr>
    </w:lvl>
    <w:lvl w:ilvl="5" w:tentative="0">
      <w:start w:val="1"/>
      <w:numFmt w:val="decimal"/>
      <w:lvlText w:val="%1.%2.%3.%4.%5.%6"/>
      <w:lvlJc w:val="left"/>
      <w:pPr>
        <w:ind w:left="0" w:firstLine="641"/>
      </w:pPr>
      <w:rPr>
        <w:rFonts w:hint="eastAsia"/>
      </w:rPr>
    </w:lvl>
    <w:lvl w:ilvl="6" w:tentative="0">
      <w:start w:val="1"/>
      <w:numFmt w:val="decimal"/>
      <w:lvlText w:val="%1.%2.%3.%4.%5.%6.%7"/>
      <w:lvlJc w:val="left"/>
      <w:pPr>
        <w:ind w:left="0" w:firstLine="641"/>
      </w:pPr>
      <w:rPr>
        <w:rFonts w:hint="eastAsia"/>
      </w:rPr>
    </w:lvl>
    <w:lvl w:ilvl="7" w:tentative="0">
      <w:start w:val="1"/>
      <w:numFmt w:val="decimal"/>
      <w:lvlText w:val="%1.%2.%3.%4.%5.%6.%7.%8"/>
      <w:lvlJc w:val="left"/>
      <w:pPr>
        <w:ind w:left="0" w:firstLine="641"/>
      </w:pPr>
      <w:rPr>
        <w:rFonts w:hint="eastAsia"/>
      </w:rPr>
    </w:lvl>
    <w:lvl w:ilvl="8" w:tentative="0">
      <w:start w:val="1"/>
      <w:numFmt w:val="decimal"/>
      <w:lvlText w:val="%1.%2.%3.%4.%5.%6.%7.%8.%9"/>
      <w:lvlJc w:val="left"/>
      <w:pPr>
        <w:ind w:left="0" w:firstLine="641"/>
      </w:pPr>
      <w:rPr>
        <w:rFonts w:hint="eastAsia"/>
      </w:rPr>
    </w:lvl>
  </w:abstractNum>
  <w:abstractNum w:abstractNumId="3">
    <w:nsid w:val="79DC44FC"/>
    <w:multiLevelType w:val="multilevel"/>
    <w:tmpl w:val="79DC44FC"/>
    <w:lvl w:ilvl="0" w:tentative="0">
      <w:start w:val="1"/>
      <w:numFmt w:val="taiwaneseCountingThousand"/>
      <w:suff w:val="nothing"/>
      <w:lvlText w:val="%1、"/>
      <w:lvlJc w:val="left"/>
      <w:pPr>
        <w:ind w:left="0" w:firstLine="641"/>
      </w:pPr>
      <w:rPr>
        <w:rFonts w:hint="eastAsia" w:eastAsia="黑体"/>
        <w:b w:val="0"/>
        <w:i w:val="0"/>
        <w:sz w:val="32"/>
      </w:rPr>
    </w:lvl>
    <w:lvl w:ilvl="1" w:tentative="0">
      <w:start w:val="1"/>
      <w:numFmt w:val="taiwaneseCountingThousand"/>
      <w:suff w:val="nothing"/>
      <w:lvlText w:val="（%2）"/>
      <w:lvlJc w:val="left"/>
      <w:pPr>
        <w:ind w:left="0" w:firstLine="641"/>
      </w:pPr>
      <w:rPr>
        <w:rFonts w:hint="eastAsia"/>
      </w:rPr>
    </w:lvl>
    <w:lvl w:ilvl="2" w:tentative="0">
      <w:start w:val="1"/>
      <w:numFmt w:val="decimal"/>
      <w:pStyle w:val="4"/>
      <w:suff w:val="space"/>
      <w:lvlText w:val="%3."/>
      <w:lvlJc w:val="left"/>
      <w:pPr>
        <w:ind w:left="317" w:firstLine="641"/>
      </w:pPr>
      <w:rPr>
        <w:rFonts w:hint="eastAsia"/>
      </w:rPr>
    </w:lvl>
    <w:lvl w:ilvl="3" w:tentative="0">
      <w:start w:val="1"/>
      <w:numFmt w:val="decimal"/>
      <w:pStyle w:val="5"/>
      <w:suff w:val="nothing"/>
      <w:lvlText w:val="（%4）"/>
      <w:lvlJc w:val="left"/>
      <w:pPr>
        <w:ind w:left="-3" w:firstLine="641"/>
      </w:pPr>
      <w:rPr>
        <w:rFonts w:hint="eastAsia"/>
      </w:rPr>
    </w:lvl>
    <w:lvl w:ilvl="4" w:tentative="0">
      <w:start w:val="1"/>
      <w:numFmt w:val="decimal"/>
      <w:pStyle w:val="6"/>
      <w:lvlText w:val="%5）"/>
      <w:lvlJc w:val="left"/>
      <w:pPr>
        <w:ind w:left="-3" w:firstLine="641"/>
      </w:pPr>
    </w:lvl>
    <w:lvl w:ilvl="5" w:tentative="0">
      <w:start w:val="1"/>
      <w:numFmt w:val="decimal"/>
      <w:lvlText w:val="%1.%2.%3.%4.%5.%6"/>
      <w:lvlJc w:val="left"/>
      <w:pPr>
        <w:ind w:left="0" w:firstLine="641"/>
      </w:pPr>
      <w:rPr>
        <w:rFonts w:hint="eastAsia"/>
      </w:rPr>
    </w:lvl>
    <w:lvl w:ilvl="6" w:tentative="0">
      <w:start w:val="1"/>
      <w:numFmt w:val="decimal"/>
      <w:lvlText w:val="%1.%2.%3.%4.%5.%6.%7"/>
      <w:lvlJc w:val="left"/>
      <w:pPr>
        <w:ind w:left="0" w:firstLine="641"/>
      </w:pPr>
      <w:rPr>
        <w:rFonts w:hint="eastAsia"/>
      </w:rPr>
    </w:lvl>
    <w:lvl w:ilvl="7" w:tentative="0">
      <w:start w:val="1"/>
      <w:numFmt w:val="decimal"/>
      <w:lvlText w:val="%1.%2.%3.%4.%5.%6.%7.%8"/>
      <w:lvlJc w:val="left"/>
      <w:pPr>
        <w:ind w:left="0" w:firstLine="641"/>
      </w:pPr>
      <w:rPr>
        <w:rFonts w:hint="eastAsia"/>
      </w:rPr>
    </w:lvl>
    <w:lvl w:ilvl="8" w:tentative="0">
      <w:start w:val="1"/>
      <w:numFmt w:val="decimal"/>
      <w:lvlText w:val="%1.%2.%3.%4.%5.%6.%7.%8.%9"/>
      <w:lvlJc w:val="left"/>
      <w:pPr>
        <w:ind w:left="0" w:firstLine="641"/>
      </w:pPr>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false"/>
  <w:bordersDoNotSurroundFooter w:val="false"/>
  <w:documentProtection w:enforcement="0"/>
  <w:defaultTabStop w:val="420"/>
  <w:evenAndOddHeaders w:val="true"/>
  <w:drawingGridHorizontalSpacing w:val="160"/>
  <w:drawingGridVerticalSpacing w:val="435"/>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A9B"/>
    <w:rsid w:val="00002D0D"/>
    <w:rsid w:val="00004A4A"/>
    <w:rsid w:val="000065D4"/>
    <w:rsid w:val="00006AB4"/>
    <w:rsid w:val="00010203"/>
    <w:rsid w:val="00010767"/>
    <w:rsid w:val="000108A0"/>
    <w:rsid w:val="00012220"/>
    <w:rsid w:val="00012E9E"/>
    <w:rsid w:val="00014BC8"/>
    <w:rsid w:val="0001500B"/>
    <w:rsid w:val="00016453"/>
    <w:rsid w:val="000178CE"/>
    <w:rsid w:val="00020105"/>
    <w:rsid w:val="00023CFA"/>
    <w:rsid w:val="00023D65"/>
    <w:rsid w:val="0002485C"/>
    <w:rsid w:val="0002513E"/>
    <w:rsid w:val="00025D78"/>
    <w:rsid w:val="00026474"/>
    <w:rsid w:val="00030170"/>
    <w:rsid w:val="000302EA"/>
    <w:rsid w:val="00031D74"/>
    <w:rsid w:val="0003284A"/>
    <w:rsid w:val="000346C8"/>
    <w:rsid w:val="0003594F"/>
    <w:rsid w:val="00035F86"/>
    <w:rsid w:val="00036AAF"/>
    <w:rsid w:val="000429E4"/>
    <w:rsid w:val="0004480A"/>
    <w:rsid w:val="00045815"/>
    <w:rsid w:val="000462C4"/>
    <w:rsid w:val="00046673"/>
    <w:rsid w:val="00047813"/>
    <w:rsid w:val="00047BDB"/>
    <w:rsid w:val="0005344C"/>
    <w:rsid w:val="00053AF9"/>
    <w:rsid w:val="0005702C"/>
    <w:rsid w:val="0006060D"/>
    <w:rsid w:val="00061BB4"/>
    <w:rsid w:val="000629A7"/>
    <w:rsid w:val="0006377B"/>
    <w:rsid w:val="00064376"/>
    <w:rsid w:val="000670F2"/>
    <w:rsid w:val="000671F6"/>
    <w:rsid w:val="00067A9B"/>
    <w:rsid w:val="00070AAD"/>
    <w:rsid w:val="0007131D"/>
    <w:rsid w:val="00071CFC"/>
    <w:rsid w:val="000727A9"/>
    <w:rsid w:val="0007300A"/>
    <w:rsid w:val="000742B4"/>
    <w:rsid w:val="0007431A"/>
    <w:rsid w:val="00075110"/>
    <w:rsid w:val="0007512E"/>
    <w:rsid w:val="00075449"/>
    <w:rsid w:val="00075761"/>
    <w:rsid w:val="000779D1"/>
    <w:rsid w:val="00077FAA"/>
    <w:rsid w:val="0008042C"/>
    <w:rsid w:val="00082B7D"/>
    <w:rsid w:val="00083978"/>
    <w:rsid w:val="00084458"/>
    <w:rsid w:val="00085C04"/>
    <w:rsid w:val="000861DE"/>
    <w:rsid w:val="00086F8A"/>
    <w:rsid w:val="00087582"/>
    <w:rsid w:val="0009059F"/>
    <w:rsid w:val="000911D2"/>
    <w:rsid w:val="00091A5D"/>
    <w:rsid w:val="00093FE9"/>
    <w:rsid w:val="000951B6"/>
    <w:rsid w:val="00095A5B"/>
    <w:rsid w:val="00096819"/>
    <w:rsid w:val="000968CE"/>
    <w:rsid w:val="00096E9E"/>
    <w:rsid w:val="00097080"/>
    <w:rsid w:val="00097C28"/>
    <w:rsid w:val="000A378B"/>
    <w:rsid w:val="000A3DD5"/>
    <w:rsid w:val="000A3F89"/>
    <w:rsid w:val="000A41A0"/>
    <w:rsid w:val="000A4D85"/>
    <w:rsid w:val="000A5158"/>
    <w:rsid w:val="000A657C"/>
    <w:rsid w:val="000A74AB"/>
    <w:rsid w:val="000A7D5F"/>
    <w:rsid w:val="000A7F58"/>
    <w:rsid w:val="000B3766"/>
    <w:rsid w:val="000B4CD0"/>
    <w:rsid w:val="000B56E3"/>
    <w:rsid w:val="000C0A2A"/>
    <w:rsid w:val="000C0A99"/>
    <w:rsid w:val="000C0F2C"/>
    <w:rsid w:val="000C0F82"/>
    <w:rsid w:val="000C2EE0"/>
    <w:rsid w:val="000C3674"/>
    <w:rsid w:val="000C4344"/>
    <w:rsid w:val="000C4511"/>
    <w:rsid w:val="000C4C2F"/>
    <w:rsid w:val="000C547C"/>
    <w:rsid w:val="000C57A0"/>
    <w:rsid w:val="000C754C"/>
    <w:rsid w:val="000C7AE7"/>
    <w:rsid w:val="000C7F07"/>
    <w:rsid w:val="000D1894"/>
    <w:rsid w:val="000D1AFC"/>
    <w:rsid w:val="000D2B19"/>
    <w:rsid w:val="000D5202"/>
    <w:rsid w:val="000D5CEE"/>
    <w:rsid w:val="000D6220"/>
    <w:rsid w:val="000D6323"/>
    <w:rsid w:val="000D687C"/>
    <w:rsid w:val="000D6919"/>
    <w:rsid w:val="000E1159"/>
    <w:rsid w:val="000E1C2C"/>
    <w:rsid w:val="000E1D1B"/>
    <w:rsid w:val="000E2728"/>
    <w:rsid w:val="000E2948"/>
    <w:rsid w:val="000E406E"/>
    <w:rsid w:val="000E5A44"/>
    <w:rsid w:val="000E610F"/>
    <w:rsid w:val="000E70D1"/>
    <w:rsid w:val="000F06BD"/>
    <w:rsid w:val="000F0708"/>
    <w:rsid w:val="000F0E62"/>
    <w:rsid w:val="000F26C8"/>
    <w:rsid w:val="000F31B6"/>
    <w:rsid w:val="000F3CF6"/>
    <w:rsid w:val="000F4A2B"/>
    <w:rsid w:val="000F5E73"/>
    <w:rsid w:val="00100A36"/>
    <w:rsid w:val="00102385"/>
    <w:rsid w:val="0010282C"/>
    <w:rsid w:val="0010411E"/>
    <w:rsid w:val="00104210"/>
    <w:rsid w:val="00105780"/>
    <w:rsid w:val="001057B8"/>
    <w:rsid w:val="00105931"/>
    <w:rsid w:val="00111084"/>
    <w:rsid w:val="00113BF1"/>
    <w:rsid w:val="001148EA"/>
    <w:rsid w:val="001154CE"/>
    <w:rsid w:val="0011646C"/>
    <w:rsid w:val="001169CE"/>
    <w:rsid w:val="00116F5A"/>
    <w:rsid w:val="00117732"/>
    <w:rsid w:val="00120789"/>
    <w:rsid w:val="00120807"/>
    <w:rsid w:val="00120972"/>
    <w:rsid w:val="00120F92"/>
    <w:rsid w:val="0012161F"/>
    <w:rsid w:val="00121B88"/>
    <w:rsid w:val="00121D27"/>
    <w:rsid w:val="00122C81"/>
    <w:rsid w:val="001240F7"/>
    <w:rsid w:val="00130790"/>
    <w:rsid w:val="00131574"/>
    <w:rsid w:val="001349C3"/>
    <w:rsid w:val="001359F9"/>
    <w:rsid w:val="00136590"/>
    <w:rsid w:val="001373F2"/>
    <w:rsid w:val="00140A10"/>
    <w:rsid w:val="00140D42"/>
    <w:rsid w:val="00140ECA"/>
    <w:rsid w:val="00140F39"/>
    <w:rsid w:val="001415E4"/>
    <w:rsid w:val="001418A9"/>
    <w:rsid w:val="00141C4D"/>
    <w:rsid w:val="001427BC"/>
    <w:rsid w:val="001439C3"/>
    <w:rsid w:val="0014423A"/>
    <w:rsid w:val="001446A3"/>
    <w:rsid w:val="001461AD"/>
    <w:rsid w:val="0014631C"/>
    <w:rsid w:val="00147C7F"/>
    <w:rsid w:val="00147C9B"/>
    <w:rsid w:val="00147F88"/>
    <w:rsid w:val="00152E82"/>
    <w:rsid w:val="001530B7"/>
    <w:rsid w:val="00154322"/>
    <w:rsid w:val="0015457C"/>
    <w:rsid w:val="00154702"/>
    <w:rsid w:val="001551A7"/>
    <w:rsid w:val="00155995"/>
    <w:rsid w:val="00155C3F"/>
    <w:rsid w:val="0015682D"/>
    <w:rsid w:val="00156BDA"/>
    <w:rsid w:val="0016030F"/>
    <w:rsid w:val="0016155F"/>
    <w:rsid w:val="00161A45"/>
    <w:rsid w:val="00161E7B"/>
    <w:rsid w:val="001644E3"/>
    <w:rsid w:val="00166346"/>
    <w:rsid w:val="00166576"/>
    <w:rsid w:val="00166A97"/>
    <w:rsid w:val="00170531"/>
    <w:rsid w:val="0017389D"/>
    <w:rsid w:val="001762A4"/>
    <w:rsid w:val="0018048B"/>
    <w:rsid w:val="0018060E"/>
    <w:rsid w:val="001818BD"/>
    <w:rsid w:val="001818BF"/>
    <w:rsid w:val="00183106"/>
    <w:rsid w:val="001841BD"/>
    <w:rsid w:val="00184830"/>
    <w:rsid w:val="001848CE"/>
    <w:rsid w:val="00185378"/>
    <w:rsid w:val="00185849"/>
    <w:rsid w:val="00185A08"/>
    <w:rsid w:val="00185A0F"/>
    <w:rsid w:val="00185B30"/>
    <w:rsid w:val="00186B29"/>
    <w:rsid w:val="00187A7A"/>
    <w:rsid w:val="00192D19"/>
    <w:rsid w:val="001931D3"/>
    <w:rsid w:val="00195D29"/>
    <w:rsid w:val="00197B60"/>
    <w:rsid w:val="001A0CF4"/>
    <w:rsid w:val="001A449A"/>
    <w:rsid w:val="001A4ECD"/>
    <w:rsid w:val="001A57DA"/>
    <w:rsid w:val="001A5E94"/>
    <w:rsid w:val="001A6916"/>
    <w:rsid w:val="001A6A10"/>
    <w:rsid w:val="001A6BCF"/>
    <w:rsid w:val="001A6E1D"/>
    <w:rsid w:val="001B17D1"/>
    <w:rsid w:val="001B3758"/>
    <w:rsid w:val="001B5795"/>
    <w:rsid w:val="001B6596"/>
    <w:rsid w:val="001B6C76"/>
    <w:rsid w:val="001B75EE"/>
    <w:rsid w:val="001B789F"/>
    <w:rsid w:val="001C23B5"/>
    <w:rsid w:val="001C3E5C"/>
    <w:rsid w:val="001C606F"/>
    <w:rsid w:val="001C7589"/>
    <w:rsid w:val="001D0410"/>
    <w:rsid w:val="001D0459"/>
    <w:rsid w:val="001D102F"/>
    <w:rsid w:val="001D2393"/>
    <w:rsid w:val="001D279B"/>
    <w:rsid w:val="001D3194"/>
    <w:rsid w:val="001D36AA"/>
    <w:rsid w:val="001D3AED"/>
    <w:rsid w:val="001D6C81"/>
    <w:rsid w:val="001D7B48"/>
    <w:rsid w:val="001D7D80"/>
    <w:rsid w:val="001E087B"/>
    <w:rsid w:val="001E2531"/>
    <w:rsid w:val="001E3616"/>
    <w:rsid w:val="001E66A5"/>
    <w:rsid w:val="001E6A98"/>
    <w:rsid w:val="001E79FC"/>
    <w:rsid w:val="001E7EBF"/>
    <w:rsid w:val="001F238D"/>
    <w:rsid w:val="001F317F"/>
    <w:rsid w:val="001F37BF"/>
    <w:rsid w:val="001F68FC"/>
    <w:rsid w:val="002017CB"/>
    <w:rsid w:val="00203CB3"/>
    <w:rsid w:val="00205818"/>
    <w:rsid w:val="00205C18"/>
    <w:rsid w:val="00206674"/>
    <w:rsid w:val="00206C9D"/>
    <w:rsid w:val="002073B8"/>
    <w:rsid w:val="00207881"/>
    <w:rsid w:val="00207F3E"/>
    <w:rsid w:val="00210BD9"/>
    <w:rsid w:val="0021156C"/>
    <w:rsid w:val="00212B6B"/>
    <w:rsid w:val="002164E7"/>
    <w:rsid w:val="00217057"/>
    <w:rsid w:val="002200A5"/>
    <w:rsid w:val="00220891"/>
    <w:rsid w:val="00221203"/>
    <w:rsid w:val="002224C9"/>
    <w:rsid w:val="00224396"/>
    <w:rsid w:val="00224C95"/>
    <w:rsid w:val="00224E78"/>
    <w:rsid w:val="00225AF4"/>
    <w:rsid w:val="00225F57"/>
    <w:rsid w:val="00226CC7"/>
    <w:rsid w:val="002270EF"/>
    <w:rsid w:val="00227A98"/>
    <w:rsid w:val="00227BEA"/>
    <w:rsid w:val="00231D84"/>
    <w:rsid w:val="00231F43"/>
    <w:rsid w:val="00233741"/>
    <w:rsid w:val="00233D71"/>
    <w:rsid w:val="002358AA"/>
    <w:rsid w:val="00236811"/>
    <w:rsid w:val="00240200"/>
    <w:rsid w:val="00240A84"/>
    <w:rsid w:val="00240AB3"/>
    <w:rsid w:val="002412F5"/>
    <w:rsid w:val="002413A4"/>
    <w:rsid w:val="0024160C"/>
    <w:rsid w:val="00244728"/>
    <w:rsid w:val="00244A73"/>
    <w:rsid w:val="00244EDD"/>
    <w:rsid w:val="00245C47"/>
    <w:rsid w:val="00246606"/>
    <w:rsid w:val="002469BC"/>
    <w:rsid w:val="00250EFA"/>
    <w:rsid w:val="0025137A"/>
    <w:rsid w:val="00251B16"/>
    <w:rsid w:val="002524EB"/>
    <w:rsid w:val="0025296F"/>
    <w:rsid w:val="00254410"/>
    <w:rsid w:val="002577C3"/>
    <w:rsid w:val="00260115"/>
    <w:rsid w:val="0026186B"/>
    <w:rsid w:val="00261AAE"/>
    <w:rsid w:val="00262865"/>
    <w:rsid w:val="00263B7A"/>
    <w:rsid w:val="00263FCD"/>
    <w:rsid w:val="002643C4"/>
    <w:rsid w:val="0026552D"/>
    <w:rsid w:val="00266422"/>
    <w:rsid w:val="00270CBF"/>
    <w:rsid w:val="00272FA2"/>
    <w:rsid w:val="00273073"/>
    <w:rsid w:val="0027309D"/>
    <w:rsid w:val="0027560A"/>
    <w:rsid w:val="00275C00"/>
    <w:rsid w:val="00276F21"/>
    <w:rsid w:val="00276FCD"/>
    <w:rsid w:val="00277B42"/>
    <w:rsid w:val="00277E69"/>
    <w:rsid w:val="00280E43"/>
    <w:rsid w:val="00281707"/>
    <w:rsid w:val="00284889"/>
    <w:rsid w:val="00285750"/>
    <w:rsid w:val="00285D0C"/>
    <w:rsid w:val="00285FD1"/>
    <w:rsid w:val="00286140"/>
    <w:rsid w:val="00287D38"/>
    <w:rsid w:val="002900E1"/>
    <w:rsid w:val="002901C5"/>
    <w:rsid w:val="002908E0"/>
    <w:rsid w:val="00292167"/>
    <w:rsid w:val="00293B0D"/>
    <w:rsid w:val="00293C3D"/>
    <w:rsid w:val="00294278"/>
    <w:rsid w:val="0029449A"/>
    <w:rsid w:val="00295216"/>
    <w:rsid w:val="00295C20"/>
    <w:rsid w:val="002977D0"/>
    <w:rsid w:val="002A1AB5"/>
    <w:rsid w:val="002A2F2C"/>
    <w:rsid w:val="002A362B"/>
    <w:rsid w:val="002A7EEB"/>
    <w:rsid w:val="002B023F"/>
    <w:rsid w:val="002B1318"/>
    <w:rsid w:val="002B2942"/>
    <w:rsid w:val="002B37EA"/>
    <w:rsid w:val="002B3838"/>
    <w:rsid w:val="002B416A"/>
    <w:rsid w:val="002B4514"/>
    <w:rsid w:val="002B6187"/>
    <w:rsid w:val="002B6DCB"/>
    <w:rsid w:val="002B6E4C"/>
    <w:rsid w:val="002B7CA9"/>
    <w:rsid w:val="002C17A7"/>
    <w:rsid w:val="002C1B98"/>
    <w:rsid w:val="002C21FB"/>
    <w:rsid w:val="002C24C4"/>
    <w:rsid w:val="002C2BFD"/>
    <w:rsid w:val="002C404A"/>
    <w:rsid w:val="002C5283"/>
    <w:rsid w:val="002C56BD"/>
    <w:rsid w:val="002C5D41"/>
    <w:rsid w:val="002C62DA"/>
    <w:rsid w:val="002C6320"/>
    <w:rsid w:val="002D1E5A"/>
    <w:rsid w:val="002D20FC"/>
    <w:rsid w:val="002D23A7"/>
    <w:rsid w:val="002D2C28"/>
    <w:rsid w:val="002D32F6"/>
    <w:rsid w:val="002D4080"/>
    <w:rsid w:val="002D4AA4"/>
    <w:rsid w:val="002D4F9C"/>
    <w:rsid w:val="002D5FC3"/>
    <w:rsid w:val="002D67BA"/>
    <w:rsid w:val="002E013B"/>
    <w:rsid w:val="002E0B18"/>
    <w:rsid w:val="002E0E15"/>
    <w:rsid w:val="002E108B"/>
    <w:rsid w:val="002E17D4"/>
    <w:rsid w:val="002E1C83"/>
    <w:rsid w:val="002E2D6E"/>
    <w:rsid w:val="002E3E2F"/>
    <w:rsid w:val="002E5639"/>
    <w:rsid w:val="002E5877"/>
    <w:rsid w:val="002E6156"/>
    <w:rsid w:val="002E7126"/>
    <w:rsid w:val="002E7ADF"/>
    <w:rsid w:val="002F000D"/>
    <w:rsid w:val="002F0BF7"/>
    <w:rsid w:val="002F1BCA"/>
    <w:rsid w:val="002F1BF9"/>
    <w:rsid w:val="002F2B74"/>
    <w:rsid w:val="002F38AD"/>
    <w:rsid w:val="002F494E"/>
    <w:rsid w:val="002F4D3C"/>
    <w:rsid w:val="002F6183"/>
    <w:rsid w:val="002F739E"/>
    <w:rsid w:val="003005BF"/>
    <w:rsid w:val="00301AC9"/>
    <w:rsid w:val="00302C60"/>
    <w:rsid w:val="00304F2C"/>
    <w:rsid w:val="00305774"/>
    <w:rsid w:val="003058A5"/>
    <w:rsid w:val="003102F1"/>
    <w:rsid w:val="00311545"/>
    <w:rsid w:val="00311DEF"/>
    <w:rsid w:val="00311F5B"/>
    <w:rsid w:val="0031425F"/>
    <w:rsid w:val="00314665"/>
    <w:rsid w:val="003149F4"/>
    <w:rsid w:val="00315594"/>
    <w:rsid w:val="00316268"/>
    <w:rsid w:val="00316307"/>
    <w:rsid w:val="00317E4E"/>
    <w:rsid w:val="00320CFD"/>
    <w:rsid w:val="003211E7"/>
    <w:rsid w:val="00321B68"/>
    <w:rsid w:val="003226D7"/>
    <w:rsid w:val="003229B2"/>
    <w:rsid w:val="0032360E"/>
    <w:rsid w:val="00323BA8"/>
    <w:rsid w:val="00325067"/>
    <w:rsid w:val="00326687"/>
    <w:rsid w:val="003308AC"/>
    <w:rsid w:val="003315A7"/>
    <w:rsid w:val="003328EA"/>
    <w:rsid w:val="00333F39"/>
    <w:rsid w:val="0033512E"/>
    <w:rsid w:val="0033593A"/>
    <w:rsid w:val="00336B6C"/>
    <w:rsid w:val="003376A3"/>
    <w:rsid w:val="003400B3"/>
    <w:rsid w:val="0034180C"/>
    <w:rsid w:val="00341AE7"/>
    <w:rsid w:val="003425EE"/>
    <w:rsid w:val="00342B69"/>
    <w:rsid w:val="00342F6A"/>
    <w:rsid w:val="00343D61"/>
    <w:rsid w:val="0034408F"/>
    <w:rsid w:val="003441B7"/>
    <w:rsid w:val="003442EF"/>
    <w:rsid w:val="00347708"/>
    <w:rsid w:val="003477FD"/>
    <w:rsid w:val="00347EB7"/>
    <w:rsid w:val="0035014A"/>
    <w:rsid w:val="00351162"/>
    <w:rsid w:val="00351748"/>
    <w:rsid w:val="00351C22"/>
    <w:rsid w:val="00352EB6"/>
    <w:rsid w:val="00353158"/>
    <w:rsid w:val="003540FA"/>
    <w:rsid w:val="00354F07"/>
    <w:rsid w:val="00356217"/>
    <w:rsid w:val="003568CC"/>
    <w:rsid w:val="00356FB0"/>
    <w:rsid w:val="00357BA2"/>
    <w:rsid w:val="00360ABA"/>
    <w:rsid w:val="00360C9C"/>
    <w:rsid w:val="00360EAB"/>
    <w:rsid w:val="0036149B"/>
    <w:rsid w:val="0036376B"/>
    <w:rsid w:val="00363B3A"/>
    <w:rsid w:val="00363F79"/>
    <w:rsid w:val="00364BF8"/>
    <w:rsid w:val="00365ADA"/>
    <w:rsid w:val="003665CC"/>
    <w:rsid w:val="00366892"/>
    <w:rsid w:val="00366B28"/>
    <w:rsid w:val="0037052F"/>
    <w:rsid w:val="003711B1"/>
    <w:rsid w:val="003726C0"/>
    <w:rsid w:val="003734FB"/>
    <w:rsid w:val="00373C90"/>
    <w:rsid w:val="0037488C"/>
    <w:rsid w:val="00374E08"/>
    <w:rsid w:val="00374EFC"/>
    <w:rsid w:val="0037724F"/>
    <w:rsid w:val="00381349"/>
    <w:rsid w:val="003820D8"/>
    <w:rsid w:val="003832BD"/>
    <w:rsid w:val="003844CF"/>
    <w:rsid w:val="0038575E"/>
    <w:rsid w:val="00385B6A"/>
    <w:rsid w:val="00392388"/>
    <w:rsid w:val="0039288D"/>
    <w:rsid w:val="0039464D"/>
    <w:rsid w:val="00394BE5"/>
    <w:rsid w:val="003964EF"/>
    <w:rsid w:val="003A2D4A"/>
    <w:rsid w:val="003A429A"/>
    <w:rsid w:val="003A441E"/>
    <w:rsid w:val="003A6010"/>
    <w:rsid w:val="003A604B"/>
    <w:rsid w:val="003A66A6"/>
    <w:rsid w:val="003A6CDC"/>
    <w:rsid w:val="003A735A"/>
    <w:rsid w:val="003B0C14"/>
    <w:rsid w:val="003B0C99"/>
    <w:rsid w:val="003B2B28"/>
    <w:rsid w:val="003B2EF9"/>
    <w:rsid w:val="003B4652"/>
    <w:rsid w:val="003B4F67"/>
    <w:rsid w:val="003B51E5"/>
    <w:rsid w:val="003B570B"/>
    <w:rsid w:val="003B7F9B"/>
    <w:rsid w:val="003C0A8B"/>
    <w:rsid w:val="003C3307"/>
    <w:rsid w:val="003C4BAA"/>
    <w:rsid w:val="003C5EE3"/>
    <w:rsid w:val="003C6397"/>
    <w:rsid w:val="003D11DD"/>
    <w:rsid w:val="003D272C"/>
    <w:rsid w:val="003D5562"/>
    <w:rsid w:val="003D59A6"/>
    <w:rsid w:val="003D5AA7"/>
    <w:rsid w:val="003D6AF5"/>
    <w:rsid w:val="003D7F6F"/>
    <w:rsid w:val="003D7FDA"/>
    <w:rsid w:val="003E0A30"/>
    <w:rsid w:val="003E0E9F"/>
    <w:rsid w:val="003E1854"/>
    <w:rsid w:val="003E1C0D"/>
    <w:rsid w:val="003E1D5A"/>
    <w:rsid w:val="003E1D65"/>
    <w:rsid w:val="003E1DA2"/>
    <w:rsid w:val="003E29DC"/>
    <w:rsid w:val="003E35E5"/>
    <w:rsid w:val="003E7640"/>
    <w:rsid w:val="003E797D"/>
    <w:rsid w:val="003F03F6"/>
    <w:rsid w:val="003F0E8A"/>
    <w:rsid w:val="003F1008"/>
    <w:rsid w:val="003F158F"/>
    <w:rsid w:val="003F1601"/>
    <w:rsid w:val="003F5425"/>
    <w:rsid w:val="003F63A6"/>
    <w:rsid w:val="003F7286"/>
    <w:rsid w:val="003F76FE"/>
    <w:rsid w:val="003F77A4"/>
    <w:rsid w:val="004039BE"/>
    <w:rsid w:val="00405421"/>
    <w:rsid w:val="004054A3"/>
    <w:rsid w:val="00407876"/>
    <w:rsid w:val="0041063D"/>
    <w:rsid w:val="00410840"/>
    <w:rsid w:val="00411C4B"/>
    <w:rsid w:val="004126E8"/>
    <w:rsid w:val="004128A5"/>
    <w:rsid w:val="004156EF"/>
    <w:rsid w:val="004157D1"/>
    <w:rsid w:val="00415950"/>
    <w:rsid w:val="00415ABE"/>
    <w:rsid w:val="0041641A"/>
    <w:rsid w:val="00417605"/>
    <w:rsid w:val="00417AE2"/>
    <w:rsid w:val="0042051B"/>
    <w:rsid w:val="00422733"/>
    <w:rsid w:val="00425E69"/>
    <w:rsid w:val="004304A4"/>
    <w:rsid w:val="00430E59"/>
    <w:rsid w:val="00433678"/>
    <w:rsid w:val="00434952"/>
    <w:rsid w:val="004359D1"/>
    <w:rsid w:val="004366AA"/>
    <w:rsid w:val="00437288"/>
    <w:rsid w:val="00440FBF"/>
    <w:rsid w:val="004410CC"/>
    <w:rsid w:val="00441DC4"/>
    <w:rsid w:val="004431C1"/>
    <w:rsid w:val="00445556"/>
    <w:rsid w:val="00446E47"/>
    <w:rsid w:val="00447176"/>
    <w:rsid w:val="0044742A"/>
    <w:rsid w:val="00450092"/>
    <w:rsid w:val="00450241"/>
    <w:rsid w:val="0045138E"/>
    <w:rsid w:val="004520E5"/>
    <w:rsid w:val="00452C2D"/>
    <w:rsid w:val="00454DD5"/>
    <w:rsid w:val="0045616D"/>
    <w:rsid w:val="00456F64"/>
    <w:rsid w:val="00460062"/>
    <w:rsid w:val="00460DAA"/>
    <w:rsid w:val="00462D6C"/>
    <w:rsid w:val="00463033"/>
    <w:rsid w:val="00463169"/>
    <w:rsid w:val="00463827"/>
    <w:rsid w:val="00463BF9"/>
    <w:rsid w:val="00464C49"/>
    <w:rsid w:val="00466E88"/>
    <w:rsid w:val="00467006"/>
    <w:rsid w:val="00467EF0"/>
    <w:rsid w:val="00470436"/>
    <w:rsid w:val="004709D1"/>
    <w:rsid w:val="00473767"/>
    <w:rsid w:val="004745EE"/>
    <w:rsid w:val="004754D7"/>
    <w:rsid w:val="00476332"/>
    <w:rsid w:val="00476EEA"/>
    <w:rsid w:val="004773F3"/>
    <w:rsid w:val="00477C4F"/>
    <w:rsid w:val="00480C66"/>
    <w:rsid w:val="00481B86"/>
    <w:rsid w:val="00482569"/>
    <w:rsid w:val="004827D0"/>
    <w:rsid w:val="00483F2D"/>
    <w:rsid w:val="00484332"/>
    <w:rsid w:val="004845F0"/>
    <w:rsid w:val="00485048"/>
    <w:rsid w:val="00485C48"/>
    <w:rsid w:val="00487025"/>
    <w:rsid w:val="00487D83"/>
    <w:rsid w:val="004912BE"/>
    <w:rsid w:val="0049266A"/>
    <w:rsid w:val="004937F6"/>
    <w:rsid w:val="00493B4B"/>
    <w:rsid w:val="00493F06"/>
    <w:rsid w:val="00494BA6"/>
    <w:rsid w:val="0049741B"/>
    <w:rsid w:val="004A1517"/>
    <w:rsid w:val="004A2A17"/>
    <w:rsid w:val="004A309F"/>
    <w:rsid w:val="004A6FA1"/>
    <w:rsid w:val="004B0041"/>
    <w:rsid w:val="004B1A21"/>
    <w:rsid w:val="004B1EAC"/>
    <w:rsid w:val="004B2AD5"/>
    <w:rsid w:val="004B2D0B"/>
    <w:rsid w:val="004B2F28"/>
    <w:rsid w:val="004B343A"/>
    <w:rsid w:val="004B3A5B"/>
    <w:rsid w:val="004B4CED"/>
    <w:rsid w:val="004B52AB"/>
    <w:rsid w:val="004B5BFC"/>
    <w:rsid w:val="004B6809"/>
    <w:rsid w:val="004C02E7"/>
    <w:rsid w:val="004C06AD"/>
    <w:rsid w:val="004C0D38"/>
    <w:rsid w:val="004C2D29"/>
    <w:rsid w:val="004C2D94"/>
    <w:rsid w:val="004C33BB"/>
    <w:rsid w:val="004C3599"/>
    <w:rsid w:val="004C564E"/>
    <w:rsid w:val="004C642E"/>
    <w:rsid w:val="004D0EEE"/>
    <w:rsid w:val="004D15AE"/>
    <w:rsid w:val="004D1695"/>
    <w:rsid w:val="004D1DEA"/>
    <w:rsid w:val="004D2F67"/>
    <w:rsid w:val="004D3586"/>
    <w:rsid w:val="004D3D63"/>
    <w:rsid w:val="004D4249"/>
    <w:rsid w:val="004D45AC"/>
    <w:rsid w:val="004D4853"/>
    <w:rsid w:val="004D4B0E"/>
    <w:rsid w:val="004D5EB6"/>
    <w:rsid w:val="004D6B3F"/>
    <w:rsid w:val="004D710A"/>
    <w:rsid w:val="004E0CBD"/>
    <w:rsid w:val="004E1CB5"/>
    <w:rsid w:val="004E24BA"/>
    <w:rsid w:val="004E2934"/>
    <w:rsid w:val="004E2B85"/>
    <w:rsid w:val="004E2CB3"/>
    <w:rsid w:val="004E3DC3"/>
    <w:rsid w:val="004E40FF"/>
    <w:rsid w:val="004E584B"/>
    <w:rsid w:val="004E6B66"/>
    <w:rsid w:val="004E6CC8"/>
    <w:rsid w:val="004E774E"/>
    <w:rsid w:val="004F2ABE"/>
    <w:rsid w:val="004F38C6"/>
    <w:rsid w:val="004F4B1B"/>
    <w:rsid w:val="004F6593"/>
    <w:rsid w:val="004F6933"/>
    <w:rsid w:val="004F7709"/>
    <w:rsid w:val="005008DE"/>
    <w:rsid w:val="00500EAE"/>
    <w:rsid w:val="00501295"/>
    <w:rsid w:val="00503091"/>
    <w:rsid w:val="0050354D"/>
    <w:rsid w:val="00503630"/>
    <w:rsid w:val="00503BA1"/>
    <w:rsid w:val="005057B2"/>
    <w:rsid w:val="00506399"/>
    <w:rsid w:val="005079A3"/>
    <w:rsid w:val="00510126"/>
    <w:rsid w:val="0051161E"/>
    <w:rsid w:val="00512120"/>
    <w:rsid w:val="00512F86"/>
    <w:rsid w:val="00513F80"/>
    <w:rsid w:val="00515ABE"/>
    <w:rsid w:val="00515D7B"/>
    <w:rsid w:val="00516F22"/>
    <w:rsid w:val="005179DF"/>
    <w:rsid w:val="00517A1D"/>
    <w:rsid w:val="0052070D"/>
    <w:rsid w:val="005211E1"/>
    <w:rsid w:val="0052297B"/>
    <w:rsid w:val="00522D27"/>
    <w:rsid w:val="00523773"/>
    <w:rsid w:val="005248B6"/>
    <w:rsid w:val="0052500E"/>
    <w:rsid w:val="00526840"/>
    <w:rsid w:val="00527BD4"/>
    <w:rsid w:val="00527D5E"/>
    <w:rsid w:val="00527FB1"/>
    <w:rsid w:val="00527FBF"/>
    <w:rsid w:val="00530730"/>
    <w:rsid w:val="00530BFD"/>
    <w:rsid w:val="00530C00"/>
    <w:rsid w:val="005313AE"/>
    <w:rsid w:val="00532017"/>
    <w:rsid w:val="0053266F"/>
    <w:rsid w:val="00532FFE"/>
    <w:rsid w:val="0053448B"/>
    <w:rsid w:val="00534EF2"/>
    <w:rsid w:val="00535130"/>
    <w:rsid w:val="005356B6"/>
    <w:rsid w:val="00535C34"/>
    <w:rsid w:val="00536A93"/>
    <w:rsid w:val="00536F2E"/>
    <w:rsid w:val="00537726"/>
    <w:rsid w:val="00537B28"/>
    <w:rsid w:val="0054182E"/>
    <w:rsid w:val="0054187A"/>
    <w:rsid w:val="00541A8F"/>
    <w:rsid w:val="005447BF"/>
    <w:rsid w:val="005471D2"/>
    <w:rsid w:val="00550861"/>
    <w:rsid w:val="00550B6B"/>
    <w:rsid w:val="00550F5C"/>
    <w:rsid w:val="00552FE5"/>
    <w:rsid w:val="0055576A"/>
    <w:rsid w:val="00557490"/>
    <w:rsid w:val="00560450"/>
    <w:rsid w:val="00560EAF"/>
    <w:rsid w:val="00561438"/>
    <w:rsid w:val="00561745"/>
    <w:rsid w:val="00562D4B"/>
    <w:rsid w:val="005632E2"/>
    <w:rsid w:val="005651E0"/>
    <w:rsid w:val="00565850"/>
    <w:rsid w:val="005661D2"/>
    <w:rsid w:val="005663FB"/>
    <w:rsid w:val="00566410"/>
    <w:rsid w:val="00566882"/>
    <w:rsid w:val="005701F8"/>
    <w:rsid w:val="00570701"/>
    <w:rsid w:val="005718E5"/>
    <w:rsid w:val="00571B3F"/>
    <w:rsid w:val="00572723"/>
    <w:rsid w:val="0057354E"/>
    <w:rsid w:val="00573EBB"/>
    <w:rsid w:val="0057437B"/>
    <w:rsid w:val="00574855"/>
    <w:rsid w:val="00574A34"/>
    <w:rsid w:val="00574CF4"/>
    <w:rsid w:val="005758E7"/>
    <w:rsid w:val="0057622E"/>
    <w:rsid w:val="0057625C"/>
    <w:rsid w:val="005764CD"/>
    <w:rsid w:val="00580B54"/>
    <w:rsid w:val="00580C5A"/>
    <w:rsid w:val="00583B81"/>
    <w:rsid w:val="005863A5"/>
    <w:rsid w:val="0058682D"/>
    <w:rsid w:val="00590F7F"/>
    <w:rsid w:val="00592390"/>
    <w:rsid w:val="00592527"/>
    <w:rsid w:val="005928F3"/>
    <w:rsid w:val="005933D0"/>
    <w:rsid w:val="005940BA"/>
    <w:rsid w:val="005956AF"/>
    <w:rsid w:val="00595D38"/>
    <w:rsid w:val="005963EF"/>
    <w:rsid w:val="00597300"/>
    <w:rsid w:val="00597601"/>
    <w:rsid w:val="005978CB"/>
    <w:rsid w:val="00597CCB"/>
    <w:rsid w:val="005A1C9C"/>
    <w:rsid w:val="005A2752"/>
    <w:rsid w:val="005A290B"/>
    <w:rsid w:val="005A291D"/>
    <w:rsid w:val="005A2936"/>
    <w:rsid w:val="005A515E"/>
    <w:rsid w:val="005A60D7"/>
    <w:rsid w:val="005A60DE"/>
    <w:rsid w:val="005A6D4B"/>
    <w:rsid w:val="005A70A7"/>
    <w:rsid w:val="005B0026"/>
    <w:rsid w:val="005B064E"/>
    <w:rsid w:val="005B37D0"/>
    <w:rsid w:val="005B3803"/>
    <w:rsid w:val="005B53A1"/>
    <w:rsid w:val="005B5564"/>
    <w:rsid w:val="005C013D"/>
    <w:rsid w:val="005C02C8"/>
    <w:rsid w:val="005C0A81"/>
    <w:rsid w:val="005C109A"/>
    <w:rsid w:val="005C1D7E"/>
    <w:rsid w:val="005C1E1A"/>
    <w:rsid w:val="005C227F"/>
    <w:rsid w:val="005C2AC7"/>
    <w:rsid w:val="005C433E"/>
    <w:rsid w:val="005C4662"/>
    <w:rsid w:val="005C4A12"/>
    <w:rsid w:val="005C54FA"/>
    <w:rsid w:val="005C5DCB"/>
    <w:rsid w:val="005C731F"/>
    <w:rsid w:val="005D0933"/>
    <w:rsid w:val="005D128E"/>
    <w:rsid w:val="005D2007"/>
    <w:rsid w:val="005D396C"/>
    <w:rsid w:val="005D4D1E"/>
    <w:rsid w:val="005D52C6"/>
    <w:rsid w:val="005D61FE"/>
    <w:rsid w:val="005D7936"/>
    <w:rsid w:val="005E017C"/>
    <w:rsid w:val="005E1A67"/>
    <w:rsid w:val="005E5001"/>
    <w:rsid w:val="005E5204"/>
    <w:rsid w:val="005E5CEB"/>
    <w:rsid w:val="005E5F79"/>
    <w:rsid w:val="005E6620"/>
    <w:rsid w:val="005E71DC"/>
    <w:rsid w:val="005E7AE6"/>
    <w:rsid w:val="005F16C6"/>
    <w:rsid w:val="005F1C96"/>
    <w:rsid w:val="005F653A"/>
    <w:rsid w:val="005F6724"/>
    <w:rsid w:val="005F7F1E"/>
    <w:rsid w:val="005F7F2D"/>
    <w:rsid w:val="00600DC3"/>
    <w:rsid w:val="00601F39"/>
    <w:rsid w:val="00602032"/>
    <w:rsid w:val="00602C77"/>
    <w:rsid w:val="00603B72"/>
    <w:rsid w:val="006070F4"/>
    <w:rsid w:val="00610281"/>
    <w:rsid w:val="006105D6"/>
    <w:rsid w:val="00610C6F"/>
    <w:rsid w:val="00611C07"/>
    <w:rsid w:val="0061247C"/>
    <w:rsid w:val="006133F0"/>
    <w:rsid w:val="00613994"/>
    <w:rsid w:val="00613B49"/>
    <w:rsid w:val="00616917"/>
    <w:rsid w:val="00616AEA"/>
    <w:rsid w:val="00617AB3"/>
    <w:rsid w:val="006204BA"/>
    <w:rsid w:val="00621831"/>
    <w:rsid w:val="006225D7"/>
    <w:rsid w:val="00623823"/>
    <w:rsid w:val="00624D3D"/>
    <w:rsid w:val="00625C60"/>
    <w:rsid w:val="00626F44"/>
    <w:rsid w:val="006270D9"/>
    <w:rsid w:val="00627819"/>
    <w:rsid w:val="00627B38"/>
    <w:rsid w:val="006307DC"/>
    <w:rsid w:val="00630D3B"/>
    <w:rsid w:val="0063151D"/>
    <w:rsid w:val="00631E58"/>
    <w:rsid w:val="006320E9"/>
    <w:rsid w:val="006343F9"/>
    <w:rsid w:val="0063590B"/>
    <w:rsid w:val="00636C85"/>
    <w:rsid w:val="00637F5D"/>
    <w:rsid w:val="00640773"/>
    <w:rsid w:val="00641ABF"/>
    <w:rsid w:val="00645DE6"/>
    <w:rsid w:val="006464FF"/>
    <w:rsid w:val="00651287"/>
    <w:rsid w:val="0065156B"/>
    <w:rsid w:val="00654086"/>
    <w:rsid w:val="006551E4"/>
    <w:rsid w:val="0065612A"/>
    <w:rsid w:val="00661657"/>
    <w:rsid w:val="00661A17"/>
    <w:rsid w:val="00661CEC"/>
    <w:rsid w:val="00662668"/>
    <w:rsid w:val="00662AFC"/>
    <w:rsid w:val="006631C6"/>
    <w:rsid w:val="006643AC"/>
    <w:rsid w:val="006653B3"/>
    <w:rsid w:val="00665783"/>
    <w:rsid w:val="0066763A"/>
    <w:rsid w:val="006677F8"/>
    <w:rsid w:val="00670785"/>
    <w:rsid w:val="00670818"/>
    <w:rsid w:val="00671C35"/>
    <w:rsid w:val="00671DF0"/>
    <w:rsid w:val="0067213A"/>
    <w:rsid w:val="00673014"/>
    <w:rsid w:val="006812B9"/>
    <w:rsid w:val="0068336A"/>
    <w:rsid w:val="006839DC"/>
    <w:rsid w:val="00684032"/>
    <w:rsid w:val="00684326"/>
    <w:rsid w:val="00685982"/>
    <w:rsid w:val="0068683D"/>
    <w:rsid w:val="006868E6"/>
    <w:rsid w:val="006906AA"/>
    <w:rsid w:val="00690D95"/>
    <w:rsid w:val="00691937"/>
    <w:rsid w:val="0069339C"/>
    <w:rsid w:val="006956DD"/>
    <w:rsid w:val="00695A46"/>
    <w:rsid w:val="00695CA0"/>
    <w:rsid w:val="00696029"/>
    <w:rsid w:val="00696111"/>
    <w:rsid w:val="00696314"/>
    <w:rsid w:val="00696A91"/>
    <w:rsid w:val="006978DB"/>
    <w:rsid w:val="00697AFB"/>
    <w:rsid w:val="006A01B8"/>
    <w:rsid w:val="006A116C"/>
    <w:rsid w:val="006A1C8C"/>
    <w:rsid w:val="006A40C8"/>
    <w:rsid w:val="006A42A3"/>
    <w:rsid w:val="006A5465"/>
    <w:rsid w:val="006A6375"/>
    <w:rsid w:val="006A6C74"/>
    <w:rsid w:val="006B0841"/>
    <w:rsid w:val="006B1F7A"/>
    <w:rsid w:val="006B20D5"/>
    <w:rsid w:val="006B2603"/>
    <w:rsid w:val="006B338D"/>
    <w:rsid w:val="006B682D"/>
    <w:rsid w:val="006B7EF3"/>
    <w:rsid w:val="006C0AA2"/>
    <w:rsid w:val="006C0CDF"/>
    <w:rsid w:val="006C2235"/>
    <w:rsid w:val="006C3840"/>
    <w:rsid w:val="006C3E22"/>
    <w:rsid w:val="006C4E1C"/>
    <w:rsid w:val="006C50B8"/>
    <w:rsid w:val="006C51ED"/>
    <w:rsid w:val="006C547D"/>
    <w:rsid w:val="006C56C8"/>
    <w:rsid w:val="006C6D91"/>
    <w:rsid w:val="006D03AE"/>
    <w:rsid w:val="006D092F"/>
    <w:rsid w:val="006D0FD4"/>
    <w:rsid w:val="006D4149"/>
    <w:rsid w:val="006D553C"/>
    <w:rsid w:val="006D6BBA"/>
    <w:rsid w:val="006D6D39"/>
    <w:rsid w:val="006D7115"/>
    <w:rsid w:val="006D7CAA"/>
    <w:rsid w:val="006E1919"/>
    <w:rsid w:val="006E1D8D"/>
    <w:rsid w:val="006E4064"/>
    <w:rsid w:val="006E4E16"/>
    <w:rsid w:val="006E5D13"/>
    <w:rsid w:val="006E6D31"/>
    <w:rsid w:val="006E7198"/>
    <w:rsid w:val="006F12F7"/>
    <w:rsid w:val="006F1EAD"/>
    <w:rsid w:val="006F25B3"/>
    <w:rsid w:val="006F428F"/>
    <w:rsid w:val="006F4FA5"/>
    <w:rsid w:val="006F76FF"/>
    <w:rsid w:val="006F7BAE"/>
    <w:rsid w:val="007009C3"/>
    <w:rsid w:val="00701B25"/>
    <w:rsid w:val="00703922"/>
    <w:rsid w:val="00704415"/>
    <w:rsid w:val="00705507"/>
    <w:rsid w:val="007066EE"/>
    <w:rsid w:val="00706FFC"/>
    <w:rsid w:val="00711004"/>
    <w:rsid w:val="007120B5"/>
    <w:rsid w:val="00712434"/>
    <w:rsid w:val="00712FD2"/>
    <w:rsid w:val="00713567"/>
    <w:rsid w:val="00713965"/>
    <w:rsid w:val="00713CC3"/>
    <w:rsid w:val="00713F5C"/>
    <w:rsid w:val="00720539"/>
    <w:rsid w:val="00721E59"/>
    <w:rsid w:val="007237A1"/>
    <w:rsid w:val="00724B34"/>
    <w:rsid w:val="00725D3A"/>
    <w:rsid w:val="00726B9F"/>
    <w:rsid w:val="00730CA7"/>
    <w:rsid w:val="00730F35"/>
    <w:rsid w:val="00733B1C"/>
    <w:rsid w:val="00734072"/>
    <w:rsid w:val="00734EA9"/>
    <w:rsid w:val="0073631C"/>
    <w:rsid w:val="007373FF"/>
    <w:rsid w:val="00740BA0"/>
    <w:rsid w:val="00740E4A"/>
    <w:rsid w:val="00740E51"/>
    <w:rsid w:val="00741E0C"/>
    <w:rsid w:val="00744C0F"/>
    <w:rsid w:val="00745A1C"/>
    <w:rsid w:val="0074672B"/>
    <w:rsid w:val="00746D63"/>
    <w:rsid w:val="007503A1"/>
    <w:rsid w:val="0075080C"/>
    <w:rsid w:val="007510C9"/>
    <w:rsid w:val="0075145A"/>
    <w:rsid w:val="00751D53"/>
    <w:rsid w:val="00751FA1"/>
    <w:rsid w:val="007525D5"/>
    <w:rsid w:val="0075402C"/>
    <w:rsid w:val="007551D9"/>
    <w:rsid w:val="0075636F"/>
    <w:rsid w:val="007565B9"/>
    <w:rsid w:val="00756F11"/>
    <w:rsid w:val="00757C07"/>
    <w:rsid w:val="00757CC5"/>
    <w:rsid w:val="00761AFF"/>
    <w:rsid w:val="00762C73"/>
    <w:rsid w:val="007632C4"/>
    <w:rsid w:val="00763555"/>
    <w:rsid w:val="00764736"/>
    <w:rsid w:val="007649C0"/>
    <w:rsid w:val="00765ADD"/>
    <w:rsid w:val="00767971"/>
    <w:rsid w:val="00767B8E"/>
    <w:rsid w:val="00767E24"/>
    <w:rsid w:val="007705E6"/>
    <w:rsid w:val="007717A5"/>
    <w:rsid w:val="00771DD7"/>
    <w:rsid w:val="0077233B"/>
    <w:rsid w:val="00772859"/>
    <w:rsid w:val="00772D4B"/>
    <w:rsid w:val="00773927"/>
    <w:rsid w:val="0077439E"/>
    <w:rsid w:val="007752AB"/>
    <w:rsid w:val="00775731"/>
    <w:rsid w:val="0078040F"/>
    <w:rsid w:val="0078045E"/>
    <w:rsid w:val="00780505"/>
    <w:rsid w:val="007806AB"/>
    <w:rsid w:val="00780752"/>
    <w:rsid w:val="00781628"/>
    <w:rsid w:val="00783484"/>
    <w:rsid w:val="00783A8B"/>
    <w:rsid w:val="0078551C"/>
    <w:rsid w:val="00785C42"/>
    <w:rsid w:val="0078655A"/>
    <w:rsid w:val="007872B2"/>
    <w:rsid w:val="0078772A"/>
    <w:rsid w:val="00787F0F"/>
    <w:rsid w:val="00791341"/>
    <w:rsid w:val="00791CFF"/>
    <w:rsid w:val="007937EB"/>
    <w:rsid w:val="007958F4"/>
    <w:rsid w:val="00796F3D"/>
    <w:rsid w:val="00797283"/>
    <w:rsid w:val="007A410F"/>
    <w:rsid w:val="007A43FD"/>
    <w:rsid w:val="007A45E9"/>
    <w:rsid w:val="007A63EA"/>
    <w:rsid w:val="007A6F05"/>
    <w:rsid w:val="007A756D"/>
    <w:rsid w:val="007A786C"/>
    <w:rsid w:val="007B2F69"/>
    <w:rsid w:val="007B35B1"/>
    <w:rsid w:val="007B621C"/>
    <w:rsid w:val="007B68FC"/>
    <w:rsid w:val="007C0DC8"/>
    <w:rsid w:val="007C0EC2"/>
    <w:rsid w:val="007C15EC"/>
    <w:rsid w:val="007C231C"/>
    <w:rsid w:val="007C234C"/>
    <w:rsid w:val="007C2999"/>
    <w:rsid w:val="007C29E5"/>
    <w:rsid w:val="007C37C4"/>
    <w:rsid w:val="007C3D5D"/>
    <w:rsid w:val="007C48C2"/>
    <w:rsid w:val="007C4BFF"/>
    <w:rsid w:val="007C54A0"/>
    <w:rsid w:val="007C75E8"/>
    <w:rsid w:val="007C7DF3"/>
    <w:rsid w:val="007D006E"/>
    <w:rsid w:val="007D02F8"/>
    <w:rsid w:val="007D094D"/>
    <w:rsid w:val="007D196F"/>
    <w:rsid w:val="007D4959"/>
    <w:rsid w:val="007D6B9B"/>
    <w:rsid w:val="007D71B6"/>
    <w:rsid w:val="007D7274"/>
    <w:rsid w:val="007E010C"/>
    <w:rsid w:val="007E08A3"/>
    <w:rsid w:val="007E0D66"/>
    <w:rsid w:val="007E16BA"/>
    <w:rsid w:val="007E2530"/>
    <w:rsid w:val="007E35EE"/>
    <w:rsid w:val="007E6BFF"/>
    <w:rsid w:val="007E7EFD"/>
    <w:rsid w:val="007F033D"/>
    <w:rsid w:val="007F04A3"/>
    <w:rsid w:val="007F2864"/>
    <w:rsid w:val="007F29D7"/>
    <w:rsid w:val="007F3B1E"/>
    <w:rsid w:val="007F56EC"/>
    <w:rsid w:val="007F6958"/>
    <w:rsid w:val="007F7B24"/>
    <w:rsid w:val="007F7E61"/>
    <w:rsid w:val="007F7FDC"/>
    <w:rsid w:val="008008A0"/>
    <w:rsid w:val="008031D2"/>
    <w:rsid w:val="00803677"/>
    <w:rsid w:val="008038BC"/>
    <w:rsid w:val="008051A5"/>
    <w:rsid w:val="0080539C"/>
    <w:rsid w:val="0080744F"/>
    <w:rsid w:val="0080795C"/>
    <w:rsid w:val="0081001A"/>
    <w:rsid w:val="00810D84"/>
    <w:rsid w:val="0081118B"/>
    <w:rsid w:val="00811D04"/>
    <w:rsid w:val="00815842"/>
    <w:rsid w:val="00815B5E"/>
    <w:rsid w:val="00821290"/>
    <w:rsid w:val="00821375"/>
    <w:rsid w:val="00821AFF"/>
    <w:rsid w:val="00821D57"/>
    <w:rsid w:val="00821F1F"/>
    <w:rsid w:val="0082239E"/>
    <w:rsid w:val="00822873"/>
    <w:rsid w:val="008228CC"/>
    <w:rsid w:val="0082420A"/>
    <w:rsid w:val="00824F81"/>
    <w:rsid w:val="00825271"/>
    <w:rsid w:val="00826E8E"/>
    <w:rsid w:val="00827514"/>
    <w:rsid w:val="00827640"/>
    <w:rsid w:val="00827D9B"/>
    <w:rsid w:val="00830908"/>
    <w:rsid w:val="0083121B"/>
    <w:rsid w:val="00831301"/>
    <w:rsid w:val="008314E6"/>
    <w:rsid w:val="0083184C"/>
    <w:rsid w:val="00831F1D"/>
    <w:rsid w:val="008329EC"/>
    <w:rsid w:val="00832B83"/>
    <w:rsid w:val="00833F42"/>
    <w:rsid w:val="008344D6"/>
    <w:rsid w:val="00835673"/>
    <w:rsid w:val="00835784"/>
    <w:rsid w:val="008357B9"/>
    <w:rsid w:val="008361B3"/>
    <w:rsid w:val="00836269"/>
    <w:rsid w:val="0083632F"/>
    <w:rsid w:val="00836545"/>
    <w:rsid w:val="00836C7C"/>
    <w:rsid w:val="00837D6F"/>
    <w:rsid w:val="0084063C"/>
    <w:rsid w:val="00840AE6"/>
    <w:rsid w:val="00840CD8"/>
    <w:rsid w:val="00841626"/>
    <w:rsid w:val="0084185C"/>
    <w:rsid w:val="00842560"/>
    <w:rsid w:val="00844715"/>
    <w:rsid w:val="0084508E"/>
    <w:rsid w:val="00845B70"/>
    <w:rsid w:val="00845FFA"/>
    <w:rsid w:val="00847375"/>
    <w:rsid w:val="0084755C"/>
    <w:rsid w:val="00847A9B"/>
    <w:rsid w:val="00850319"/>
    <w:rsid w:val="00850BEB"/>
    <w:rsid w:val="0085141B"/>
    <w:rsid w:val="0085345C"/>
    <w:rsid w:val="00853C24"/>
    <w:rsid w:val="00853D9A"/>
    <w:rsid w:val="0085587E"/>
    <w:rsid w:val="00856B78"/>
    <w:rsid w:val="00860E00"/>
    <w:rsid w:val="008622DB"/>
    <w:rsid w:val="008625F7"/>
    <w:rsid w:val="00866CCF"/>
    <w:rsid w:val="00866EBC"/>
    <w:rsid w:val="00867121"/>
    <w:rsid w:val="00867DEB"/>
    <w:rsid w:val="00870819"/>
    <w:rsid w:val="00871209"/>
    <w:rsid w:val="0087121F"/>
    <w:rsid w:val="00871B20"/>
    <w:rsid w:val="00872179"/>
    <w:rsid w:val="00873025"/>
    <w:rsid w:val="00874512"/>
    <w:rsid w:val="00875D39"/>
    <w:rsid w:val="00875F6A"/>
    <w:rsid w:val="00880421"/>
    <w:rsid w:val="0088125A"/>
    <w:rsid w:val="0088180F"/>
    <w:rsid w:val="00882592"/>
    <w:rsid w:val="00885C30"/>
    <w:rsid w:val="00887B96"/>
    <w:rsid w:val="00887C23"/>
    <w:rsid w:val="008906E3"/>
    <w:rsid w:val="0089209D"/>
    <w:rsid w:val="00893281"/>
    <w:rsid w:val="00893517"/>
    <w:rsid w:val="00894102"/>
    <w:rsid w:val="0089483A"/>
    <w:rsid w:val="00894B7E"/>
    <w:rsid w:val="00895423"/>
    <w:rsid w:val="008967AC"/>
    <w:rsid w:val="008A0772"/>
    <w:rsid w:val="008A08EB"/>
    <w:rsid w:val="008A152E"/>
    <w:rsid w:val="008A22CA"/>
    <w:rsid w:val="008A28C5"/>
    <w:rsid w:val="008A28E5"/>
    <w:rsid w:val="008A5F20"/>
    <w:rsid w:val="008A6213"/>
    <w:rsid w:val="008A6BC5"/>
    <w:rsid w:val="008A6ED4"/>
    <w:rsid w:val="008A7477"/>
    <w:rsid w:val="008B2F24"/>
    <w:rsid w:val="008B6117"/>
    <w:rsid w:val="008B671D"/>
    <w:rsid w:val="008B69DE"/>
    <w:rsid w:val="008C1098"/>
    <w:rsid w:val="008C1EFD"/>
    <w:rsid w:val="008C26F4"/>
    <w:rsid w:val="008C2CAB"/>
    <w:rsid w:val="008C64CF"/>
    <w:rsid w:val="008C677E"/>
    <w:rsid w:val="008C691C"/>
    <w:rsid w:val="008C7041"/>
    <w:rsid w:val="008D06C4"/>
    <w:rsid w:val="008D0C60"/>
    <w:rsid w:val="008D0DC7"/>
    <w:rsid w:val="008D1962"/>
    <w:rsid w:val="008D2937"/>
    <w:rsid w:val="008D2BD0"/>
    <w:rsid w:val="008D3476"/>
    <w:rsid w:val="008D3924"/>
    <w:rsid w:val="008D3D13"/>
    <w:rsid w:val="008D3D56"/>
    <w:rsid w:val="008D700E"/>
    <w:rsid w:val="008E0142"/>
    <w:rsid w:val="008E1AA9"/>
    <w:rsid w:val="008E1C5F"/>
    <w:rsid w:val="008E2A0E"/>
    <w:rsid w:val="008E361F"/>
    <w:rsid w:val="008E3C26"/>
    <w:rsid w:val="008E63B2"/>
    <w:rsid w:val="008E79CF"/>
    <w:rsid w:val="008E7FB8"/>
    <w:rsid w:val="008F0734"/>
    <w:rsid w:val="008F1001"/>
    <w:rsid w:val="008F169C"/>
    <w:rsid w:val="008F298B"/>
    <w:rsid w:val="008F3110"/>
    <w:rsid w:val="008F6F99"/>
    <w:rsid w:val="008F70E1"/>
    <w:rsid w:val="008F721A"/>
    <w:rsid w:val="0090024F"/>
    <w:rsid w:val="009002A8"/>
    <w:rsid w:val="0090098D"/>
    <w:rsid w:val="00904A04"/>
    <w:rsid w:val="00905568"/>
    <w:rsid w:val="009056DB"/>
    <w:rsid w:val="00906648"/>
    <w:rsid w:val="00907310"/>
    <w:rsid w:val="00907774"/>
    <w:rsid w:val="00907941"/>
    <w:rsid w:val="0091078B"/>
    <w:rsid w:val="00910C06"/>
    <w:rsid w:val="00911548"/>
    <w:rsid w:val="0091158C"/>
    <w:rsid w:val="009131DE"/>
    <w:rsid w:val="0091358E"/>
    <w:rsid w:val="009138F9"/>
    <w:rsid w:val="0091434B"/>
    <w:rsid w:val="00914A35"/>
    <w:rsid w:val="00914EB6"/>
    <w:rsid w:val="00915A00"/>
    <w:rsid w:val="00915D9C"/>
    <w:rsid w:val="00915FF0"/>
    <w:rsid w:val="0091732D"/>
    <w:rsid w:val="0092045D"/>
    <w:rsid w:val="00920779"/>
    <w:rsid w:val="00920B94"/>
    <w:rsid w:val="0092195A"/>
    <w:rsid w:val="00921E28"/>
    <w:rsid w:val="00922F99"/>
    <w:rsid w:val="00923413"/>
    <w:rsid w:val="00924846"/>
    <w:rsid w:val="00924EDF"/>
    <w:rsid w:val="00925400"/>
    <w:rsid w:val="00925B42"/>
    <w:rsid w:val="00931141"/>
    <w:rsid w:val="009315EF"/>
    <w:rsid w:val="009319A9"/>
    <w:rsid w:val="00931E69"/>
    <w:rsid w:val="00931F7E"/>
    <w:rsid w:val="00932267"/>
    <w:rsid w:val="00932D24"/>
    <w:rsid w:val="0093385E"/>
    <w:rsid w:val="009349BE"/>
    <w:rsid w:val="009352B4"/>
    <w:rsid w:val="0093622F"/>
    <w:rsid w:val="009366D3"/>
    <w:rsid w:val="009369E6"/>
    <w:rsid w:val="00936C94"/>
    <w:rsid w:val="00940439"/>
    <w:rsid w:val="00941E5C"/>
    <w:rsid w:val="00942EB2"/>
    <w:rsid w:val="00943EDD"/>
    <w:rsid w:val="00943EFD"/>
    <w:rsid w:val="00945425"/>
    <w:rsid w:val="00945D50"/>
    <w:rsid w:val="00947028"/>
    <w:rsid w:val="00947BB9"/>
    <w:rsid w:val="00947CAA"/>
    <w:rsid w:val="00950883"/>
    <w:rsid w:val="00950B92"/>
    <w:rsid w:val="00950BDF"/>
    <w:rsid w:val="00950CDB"/>
    <w:rsid w:val="0095186C"/>
    <w:rsid w:val="00954953"/>
    <w:rsid w:val="009564A7"/>
    <w:rsid w:val="00956C00"/>
    <w:rsid w:val="0095705C"/>
    <w:rsid w:val="009601F3"/>
    <w:rsid w:val="0096026B"/>
    <w:rsid w:val="0096080D"/>
    <w:rsid w:val="009619EF"/>
    <w:rsid w:val="00963124"/>
    <w:rsid w:val="00964E9D"/>
    <w:rsid w:val="009661E6"/>
    <w:rsid w:val="009671B7"/>
    <w:rsid w:val="00967393"/>
    <w:rsid w:val="009673B7"/>
    <w:rsid w:val="00967EFE"/>
    <w:rsid w:val="00970669"/>
    <w:rsid w:val="0097278C"/>
    <w:rsid w:val="00972C00"/>
    <w:rsid w:val="00972E67"/>
    <w:rsid w:val="009736A4"/>
    <w:rsid w:val="00973A48"/>
    <w:rsid w:val="009776DD"/>
    <w:rsid w:val="0097783A"/>
    <w:rsid w:val="00977A64"/>
    <w:rsid w:val="00977D81"/>
    <w:rsid w:val="00980ADB"/>
    <w:rsid w:val="009816B2"/>
    <w:rsid w:val="00982937"/>
    <w:rsid w:val="009829DF"/>
    <w:rsid w:val="00985ECC"/>
    <w:rsid w:val="0098620D"/>
    <w:rsid w:val="0098672B"/>
    <w:rsid w:val="00986A0F"/>
    <w:rsid w:val="00986D4A"/>
    <w:rsid w:val="00987C95"/>
    <w:rsid w:val="009943F3"/>
    <w:rsid w:val="00994E01"/>
    <w:rsid w:val="00994FE3"/>
    <w:rsid w:val="00995146"/>
    <w:rsid w:val="00995365"/>
    <w:rsid w:val="00996E82"/>
    <w:rsid w:val="00997313"/>
    <w:rsid w:val="009A0D5A"/>
    <w:rsid w:val="009A0F7A"/>
    <w:rsid w:val="009A114E"/>
    <w:rsid w:val="009A1374"/>
    <w:rsid w:val="009A2760"/>
    <w:rsid w:val="009A4410"/>
    <w:rsid w:val="009A4646"/>
    <w:rsid w:val="009A56AF"/>
    <w:rsid w:val="009A6C60"/>
    <w:rsid w:val="009A78A7"/>
    <w:rsid w:val="009B0C4C"/>
    <w:rsid w:val="009B3EDA"/>
    <w:rsid w:val="009B3F5E"/>
    <w:rsid w:val="009B4286"/>
    <w:rsid w:val="009B4611"/>
    <w:rsid w:val="009B5D2F"/>
    <w:rsid w:val="009B6839"/>
    <w:rsid w:val="009B7F99"/>
    <w:rsid w:val="009C0412"/>
    <w:rsid w:val="009C0464"/>
    <w:rsid w:val="009C077A"/>
    <w:rsid w:val="009C2FB1"/>
    <w:rsid w:val="009C2FC7"/>
    <w:rsid w:val="009C4B65"/>
    <w:rsid w:val="009C5E1B"/>
    <w:rsid w:val="009C6420"/>
    <w:rsid w:val="009C76E0"/>
    <w:rsid w:val="009C7E1E"/>
    <w:rsid w:val="009D03C0"/>
    <w:rsid w:val="009D1638"/>
    <w:rsid w:val="009D208D"/>
    <w:rsid w:val="009D3995"/>
    <w:rsid w:val="009D4ADC"/>
    <w:rsid w:val="009D4FEB"/>
    <w:rsid w:val="009E0E16"/>
    <w:rsid w:val="009E2033"/>
    <w:rsid w:val="009E32DD"/>
    <w:rsid w:val="009E3A0F"/>
    <w:rsid w:val="009E48A8"/>
    <w:rsid w:val="009E5CCB"/>
    <w:rsid w:val="009F052E"/>
    <w:rsid w:val="009F0799"/>
    <w:rsid w:val="009F1601"/>
    <w:rsid w:val="009F1978"/>
    <w:rsid w:val="009F2368"/>
    <w:rsid w:val="009F5951"/>
    <w:rsid w:val="009F5B2E"/>
    <w:rsid w:val="009F5CFE"/>
    <w:rsid w:val="00A00124"/>
    <w:rsid w:val="00A01020"/>
    <w:rsid w:val="00A01BC6"/>
    <w:rsid w:val="00A04B0F"/>
    <w:rsid w:val="00A04BBA"/>
    <w:rsid w:val="00A05188"/>
    <w:rsid w:val="00A05B30"/>
    <w:rsid w:val="00A0667B"/>
    <w:rsid w:val="00A07383"/>
    <w:rsid w:val="00A079D7"/>
    <w:rsid w:val="00A07AB6"/>
    <w:rsid w:val="00A1015A"/>
    <w:rsid w:val="00A106AB"/>
    <w:rsid w:val="00A107BF"/>
    <w:rsid w:val="00A12D56"/>
    <w:rsid w:val="00A13425"/>
    <w:rsid w:val="00A13E72"/>
    <w:rsid w:val="00A15CBC"/>
    <w:rsid w:val="00A16EF6"/>
    <w:rsid w:val="00A1702D"/>
    <w:rsid w:val="00A20276"/>
    <w:rsid w:val="00A23D37"/>
    <w:rsid w:val="00A24918"/>
    <w:rsid w:val="00A27892"/>
    <w:rsid w:val="00A27C3F"/>
    <w:rsid w:val="00A27D71"/>
    <w:rsid w:val="00A302BA"/>
    <w:rsid w:val="00A305D9"/>
    <w:rsid w:val="00A307FF"/>
    <w:rsid w:val="00A3097A"/>
    <w:rsid w:val="00A323CC"/>
    <w:rsid w:val="00A33F71"/>
    <w:rsid w:val="00A34844"/>
    <w:rsid w:val="00A358CF"/>
    <w:rsid w:val="00A35E0F"/>
    <w:rsid w:val="00A3615C"/>
    <w:rsid w:val="00A36AEF"/>
    <w:rsid w:val="00A36D4D"/>
    <w:rsid w:val="00A376C3"/>
    <w:rsid w:val="00A4119A"/>
    <w:rsid w:val="00A42687"/>
    <w:rsid w:val="00A50179"/>
    <w:rsid w:val="00A50634"/>
    <w:rsid w:val="00A51806"/>
    <w:rsid w:val="00A51EB2"/>
    <w:rsid w:val="00A52200"/>
    <w:rsid w:val="00A52431"/>
    <w:rsid w:val="00A53151"/>
    <w:rsid w:val="00A55177"/>
    <w:rsid w:val="00A552FB"/>
    <w:rsid w:val="00A55DDA"/>
    <w:rsid w:val="00A56945"/>
    <w:rsid w:val="00A5698A"/>
    <w:rsid w:val="00A573A2"/>
    <w:rsid w:val="00A612D0"/>
    <w:rsid w:val="00A61759"/>
    <w:rsid w:val="00A61956"/>
    <w:rsid w:val="00A61B82"/>
    <w:rsid w:val="00A626CC"/>
    <w:rsid w:val="00A62914"/>
    <w:rsid w:val="00A62D9E"/>
    <w:rsid w:val="00A632BB"/>
    <w:rsid w:val="00A63584"/>
    <w:rsid w:val="00A640B4"/>
    <w:rsid w:val="00A64EC1"/>
    <w:rsid w:val="00A66214"/>
    <w:rsid w:val="00A67B1E"/>
    <w:rsid w:val="00A703D7"/>
    <w:rsid w:val="00A71F6F"/>
    <w:rsid w:val="00A7560D"/>
    <w:rsid w:val="00A75B3D"/>
    <w:rsid w:val="00A75E2B"/>
    <w:rsid w:val="00A76006"/>
    <w:rsid w:val="00A7734A"/>
    <w:rsid w:val="00A77C9B"/>
    <w:rsid w:val="00A80720"/>
    <w:rsid w:val="00A80848"/>
    <w:rsid w:val="00A819AD"/>
    <w:rsid w:val="00A819DF"/>
    <w:rsid w:val="00A81EC6"/>
    <w:rsid w:val="00A82DE4"/>
    <w:rsid w:val="00A83D86"/>
    <w:rsid w:val="00A847C4"/>
    <w:rsid w:val="00A85179"/>
    <w:rsid w:val="00A8797B"/>
    <w:rsid w:val="00A87980"/>
    <w:rsid w:val="00A905B7"/>
    <w:rsid w:val="00A91615"/>
    <w:rsid w:val="00A92113"/>
    <w:rsid w:val="00A9249A"/>
    <w:rsid w:val="00A92548"/>
    <w:rsid w:val="00A92C04"/>
    <w:rsid w:val="00A93E38"/>
    <w:rsid w:val="00A94129"/>
    <w:rsid w:val="00A95D4C"/>
    <w:rsid w:val="00A9690D"/>
    <w:rsid w:val="00A971BF"/>
    <w:rsid w:val="00A973C7"/>
    <w:rsid w:val="00AA00AF"/>
    <w:rsid w:val="00AA14D4"/>
    <w:rsid w:val="00AA2001"/>
    <w:rsid w:val="00AA218D"/>
    <w:rsid w:val="00AA2435"/>
    <w:rsid w:val="00AA3955"/>
    <w:rsid w:val="00AA3CDB"/>
    <w:rsid w:val="00AA3CE0"/>
    <w:rsid w:val="00AA654B"/>
    <w:rsid w:val="00AA7D75"/>
    <w:rsid w:val="00AA7F63"/>
    <w:rsid w:val="00AB0B38"/>
    <w:rsid w:val="00AB0C69"/>
    <w:rsid w:val="00AB4112"/>
    <w:rsid w:val="00AB6143"/>
    <w:rsid w:val="00AB62EC"/>
    <w:rsid w:val="00AB733B"/>
    <w:rsid w:val="00AB78AE"/>
    <w:rsid w:val="00AB7B1A"/>
    <w:rsid w:val="00AC0527"/>
    <w:rsid w:val="00AC18F3"/>
    <w:rsid w:val="00AC1EF0"/>
    <w:rsid w:val="00AC2CC0"/>
    <w:rsid w:val="00AC3024"/>
    <w:rsid w:val="00AC31C5"/>
    <w:rsid w:val="00AC32B1"/>
    <w:rsid w:val="00AC3F40"/>
    <w:rsid w:val="00AC49AE"/>
    <w:rsid w:val="00AC4E09"/>
    <w:rsid w:val="00AC4F36"/>
    <w:rsid w:val="00AC5274"/>
    <w:rsid w:val="00AC5B12"/>
    <w:rsid w:val="00AC6B84"/>
    <w:rsid w:val="00AD01EB"/>
    <w:rsid w:val="00AD08C5"/>
    <w:rsid w:val="00AD2069"/>
    <w:rsid w:val="00AD238A"/>
    <w:rsid w:val="00AD54E4"/>
    <w:rsid w:val="00AE0E04"/>
    <w:rsid w:val="00AE0F39"/>
    <w:rsid w:val="00AE1094"/>
    <w:rsid w:val="00AE235D"/>
    <w:rsid w:val="00AE36B0"/>
    <w:rsid w:val="00AE3796"/>
    <w:rsid w:val="00AE6307"/>
    <w:rsid w:val="00AE78EB"/>
    <w:rsid w:val="00AE7D09"/>
    <w:rsid w:val="00AE7DC4"/>
    <w:rsid w:val="00AF25ED"/>
    <w:rsid w:val="00AF2B0B"/>
    <w:rsid w:val="00AF2FEA"/>
    <w:rsid w:val="00AF4044"/>
    <w:rsid w:val="00AF4261"/>
    <w:rsid w:val="00AF6507"/>
    <w:rsid w:val="00AF6648"/>
    <w:rsid w:val="00AF7B36"/>
    <w:rsid w:val="00B00222"/>
    <w:rsid w:val="00B00635"/>
    <w:rsid w:val="00B00FBC"/>
    <w:rsid w:val="00B0183F"/>
    <w:rsid w:val="00B01EA6"/>
    <w:rsid w:val="00B02C4F"/>
    <w:rsid w:val="00B03527"/>
    <w:rsid w:val="00B04216"/>
    <w:rsid w:val="00B04D7B"/>
    <w:rsid w:val="00B04FF1"/>
    <w:rsid w:val="00B05A0C"/>
    <w:rsid w:val="00B064AF"/>
    <w:rsid w:val="00B06882"/>
    <w:rsid w:val="00B073D9"/>
    <w:rsid w:val="00B101FF"/>
    <w:rsid w:val="00B12E07"/>
    <w:rsid w:val="00B1407B"/>
    <w:rsid w:val="00B15B63"/>
    <w:rsid w:val="00B16947"/>
    <w:rsid w:val="00B171D7"/>
    <w:rsid w:val="00B174A1"/>
    <w:rsid w:val="00B20DA9"/>
    <w:rsid w:val="00B21F27"/>
    <w:rsid w:val="00B21FDF"/>
    <w:rsid w:val="00B227B4"/>
    <w:rsid w:val="00B23054"/>
    <w:rsid w:val="00B23458"/>
    <w:rsid w:val="00B23B3F"/>
    <w:rsid w:val="00B24931"/>
    <w:rsid w:val="00B24F69"/>
    <w:rsid w:val="00B2566E"/>
    <w:rsid w:val="00B25729"/>
    <w:rsid w:val="00B260D0"/>
    <w:rsid w:val="00B262EE"/>
    <w:rsid w:val="00B27037"/>
    <w:rsid w:val="00B3160C"/>
    <w:rsid w:val="00B323BA"/>
    <w:rsid w:val="00B33CBC"/>
    <w:rsid w:val="00B40E24"/>
    <w:rsid w:val="00B4193D"/>
    <w:rsid w:val="00B41D4C"/>
    <w:rsid w:val="00B42224"/>
    <w:rsid w:val="00B42524"/>
    <w:rsid w:val="00B427F9"/>
    <w:rsid w:val="00B42ED3"/>
    <w:rsid w:val="00B43958"/>
    <w:rsid w:val="00B44984"/>
    <w:rsid w:val="00B44CA7"/>
    <w:rsid w:val="00B45047"/>
    <w:rsid w:val="00B5076D"/>
    <w:rsid w:val="00B524A8"/>
    <w:rsid w:val="00B5264E"/>
    <w:rsid w:val="00B529FF"/>
    <w:rsid w:val="00B53849"/>
    <w:rsid w:val="00B572A0"/>
    <w:rsid w:val="00B628C4"/>
    <w:rsid w:val="00B6421A"/>
    <w:rsid w:val="00B678BA"/>
    <w:rsid w:val="00B67B38"/>
    <w:rsid w:val="00B7237E"/>
    <w:rsid w:val="00B728D4"/>
    <w:rsid w:val="00B732C4"/>
    <w:rsid w:val="00B73E93"/>
    <w:rsid w:val="00B7422F"/>
    <w:rsid w:val="00B75D30"/>
    <w:rsid w:val="00B75DDE"/>
    <w:rsid w:val="00B7666F"/>
    <w:rsid w:val="00B80118"/>
    <w:rsid w:val="00B80456"/>
    <w:rsid w:val="00B814C0"/>
    <w:rsid w:val="00B81C1D"/>
    <w:rsid w:val="00B83525"/>
    <w:rsid w:val="00B83A82"/>
    <w:rsid w:val="00B841D0"/>
    <w:rsid w:val="00B845EF"/>
    <w:rsid w:val="00B84BDB"/>
    <w:rsid w:val="00B84E19"/>
    <w:rsid w:val="00B85CB6"/>
    <w:rsid w:val="00B861A2"/>
    <w:rsid w:val="00B86BED"/>
    <w:rsid w:val="00B87096"/>
    <w:rsid w:val="00B87705"/>
    <w:rsid w:val="00B90CC5"/>
    <w:rsid w:val="00B90F61"/>
    <w:rsid w:val="00B91E5D"/>
    <w:rsid w:val="00B93327"/>
    <w:rsid w:val="00B952DF"/>
    <w:rsid w:val="00B9690D"/>
    <w:rsid w:val="00B96E92"/>
    <w:rsid w:val="00BA053E"/>
    <w:rsid w:val="00BA06E6"/>
    <w:rsid w:val="00BA0C3A"/>
    <w:rsid w:val="00BA14AE"/>
    <w:rsid w:val="00BA19E5"/>
    <w:rsid w:val="00BA2C0F"/>
    <w:rsid w:val="00BA2E63"/>
    <w:rsid w:val="00BA463D"/>
    <w:rsid w:val="00BA47F9"/>
    <w:rsid w:val="00BA74C2"/>
    <w:rsid w:val="00BA7995"/>
    <w:rsid w:val="00BB221B"/>
    <w:rsid w:val="00BB28AD"/>
    <w:rsid w:val="00BB4396"/>
    <w:rsid w:val="00BB5450"/>
    <w:rsid w:val="00BC002C"/>
    <w:rsid w:val="00BC0FB1"/>
    <w:rsid w:val="00BC147C"/>
    <w:rsid w:val="00BC16A8"/>
    <w:rsid w:val="00BC281C"/>
    <w:rsid w:val="00BC2C77"/>
    <w:rsid w:val="00BC39B7"/>
    <w:rsid w:val="00BC3DB6"/>
    <w:rsid w:val="00BC47AE"/>
    <w:rsid w:val="00BC4989"/>
    <w:rsid w:val="00BC614D"/>
    <w:rsid w:val="00BC62C0"/>
    <w:rsid w:val="00BC6689"/>
    <w:rsid w:val="00BC69D3"/>
    <w:rsid w:val="00BC6A96"/>
    <w:rsid w:val="00BC71F5"/>
    <w:rsid w:val="00BD0AE3"/>
    <w:rsid w:val="00BD4012"/>
    <w:rsid w:val="00BD4F91"/>
    <w:rsid w:val="00BD64BD"/>
    <w:rsid w:val="00BD7385"/>
    <w:rsid w:val="00BD744E"/>
    <w:rsid w:val="00BD7B27"/>
    <w:rsid w:val="00BE3361"/>
    <w:rsid w:val="00BE4807"/>
    <w:rsid w:val="00BE625D"/>
    <w:rsid w:val="00BE77C3"/>
    <w:rsid w:val="00BF22AE"/>
    <w:rsid w:val="00BF2B9B"/>
    <w:rsid w:val="00BF2F06"/>
    <w:rsid w:val="00BF3530"/>
    <w:rsid w:val="00BF465F"/>
    <w:rsid w:val="00BF5872"/>
    <w:rsid w:val="00BF5CAB"/>
    <w:rsid w:val="00C0176F"/>
    <w:rsid w:val="00C01782"/>
    <w:rsid w:val="00C01909"/>
    <w:rsid w:val="00C021DB"/>
    <w:rsid w:val="00C04EDE"/>
    <w:rsid w:val="00C0567C"/>
    <w:rsid w:val="00C0662C"/>
    <w:rsid w:val="00C06E98"/>
    <w:rsid w:val="00C07711"/>
    <w:rsid w:val="00C106ED"/>
    <w:rsid w:val="00C10EFC"/>
    <w:rsid w:val="00C12BF8"/>
    <w:rsid w:val="00C20083"/>
    <w:rsid w:val="00C20295"/>
    <w:rsid w:val="00C21A6D"/>
    <w:rsid w:val="00C23348"/>
    <w:rsid w:val="00C271D0"/>
    <w:rsid w:val="00C2774C"/>
    <w:rsid w:val="00C27981"/>
    <w:rsid w:val="00C33034"/>
    <w:rsid w:val="00C337A8"/>
    <w:rsid w:val="00C34CD8"/>
    <w:rsid w:val="00C37136"/>
    <w:rsid w:val="00C4059A"/>
    <w:rsid w:val="00C41763"/>
    <w:rsid w:val="00C42111"/>
    <w:rsid w:val="00C42D1B"/>
    <w:rsid w:val="00C43075"/>
    <w:rsid w:val="00C43ED5"/>
    <w:rsid w:val="00C43F3B"/>
    <w:rsid w:val="00C44E77"/>
    <w:rsid w:val="00C4681F"/>
    <w:rsid w:val="00C46B4F"/>
    <w:rsid w:val="00C47917"/>
    <w:rsid w:val="00C51B38"/>
    <w:rsid w:val="00C544F6"/>
    <w:rsid w:val="00C5483A"/>
    <w:rsid w:val="00C562E4"/>
    <w:rsid w:val="00C5737D"/>
    <w:rsid w:val="00C604F7"/>
    <w:rsid w:val="00C6098F"/>
    <w:rsid w:val="00C61750"/>
    <w:rsid w:val="00C61FF2"/>
    <w:rsid w:val="00C643E5"/>
    <w:rsid w:val="00C6441A"/>
    <w:rsid w:val="00C647CA"/>
    <w:rsid w:val="00C6546E"/>
    <w:rsid w:val="00C65900"/>
    <w:rsid w:val="00C667A8"/>
    <w:rsid w:val="00C67234"/>
    <w:rsid w:val="00C700E3"/>
    <w:rsid w:val="00C71490"/>
    <w:rsid w:val="00C728DB"/>
    <w:rsid w:val="00C73163"/>
    <w:rsid w:val="00C747F1"/>
    <w:rsid w:val="00C75115"/>
    <w:rsid w:val="00C76008"/>
    <w:rsid w:val="00C76243"/>
    <w:rsid w:val="00C76AEB"/>
    <w:rsid w:val="00C76CEB"/>
    <w:rsid w:val="00C80027"/>
    <w:rsid w:val="00C82730"/>
    <w:rsid w:val="00C82FCD"/>
    <w:rsid w:val="00C85B2D"/>
    <w:rsid w:val="00C8704E"/>
    <w:rsid w:val="00C87630"/>
    <w:rsid w:val="00C90763"/>
    <w:rsid w:val="00C90C76"/>
    <w:rsid w:val="00C90CFD"/>
    <w:rsid w:val="00C91D53"/>
    <w:rsid w:val="00C92CF2"/>
    <w:rsid w:val="00C935C5"/>
    <w:rsid w:val="00C93CE2"/>
    <w:rsid w:val="00C9452E"/>
    <w:rsid w:val="00C95641"/>
    <w:rsid w:val="00C9577D"/>
    <w:rsid w:val="00C96977"/>
    <w:rsid w:val="00C97339"/>
    <w:rsid w:val="00CA0011"/>
    <w:rsid w:val="00CA089C"/>
    <w:rsid w:val="00CA178B"/>
    <w:rsid w:val="00CA41BB"/>
    <w:rsid w:val="00CA4623"/>
    <w:rsid w:val="00CA5382"/>
    <w:rsid w:val="00CA5C21"/>
    <w:rsid w:val="00CA63B1"/>
    <w:rsid w:val="00CA6403"/>
    <w:rsid w:val="00CA6799"/>
    <w:rsid w:val="00CA725C"/>
    <w:rsid w:val="00CA7B08"/>
    <w:rsid w:val="00CB03D3"/>
    <w:rsid w:val="00CB0632"/>
    <w:rsid w:val="00CB1EE2"/>
    <w:rsid w:val="00CB20E0"/>
    <w:rsid w:val="00CB3670"/>
    <w:rsid w:val="00CB4645"/>
    <w:rsid w:val="00CB4862"/>
    <w:rsid w:val="00CB5D37"/>
    <w:rsid w:val="00CB6814"/>
    <w:rsid w:val="00CB7F02"/>
    <w:rsid w:val="00CC03FE"/>
    <w:rsid w:val="00CC0953"/>
    <w:rsid w:val="00CC151D"/>
    <w:rsid w:val="00CC158E"/>
    <w:rsid w:val="00CC2C17"/>
    <w:rsid w:val="00CC3BBE"/>
    <w:rsid w:val="00CC3FD8"/>
    <w:rsid w:val="00CC43B0"/>
    <w:rsid w:val="00CC455A"/>
    <w:rsid w:val="00CC48CA"/>
    <w:rsid w:val="00CC7514"/>
    <w:rsid w:val="00CC7723"/>
    <w:rsid w:val="00CD1E1E"/>
    <w:rsid w:val="00CD24E5"/>
    <w:rsid w:val="00CD26CB"/>
    <w:rsid w:val="00CD4382"/>
    <w:rsid w:val="00CD4B15"/>
    <w:rsid w:val="00CD6695"/>
    <w:rsid w:val="00CE0F3C"/>
    <w:rsid w:val="00CE1B0D"/>
    <w:rsid w:val="00CE5188"/>
    <w:rsid w:val="00CE5594"/>
    <w:rsid w:val="00CE60D7"/>
    <w:rsid w:val="00CE6234"/>
    <w:rsid w:val="00CE7710"/>
    <w:rsid w:val="00CE7827"/>
    <w:rsid w:val="00CE7E80"/>
    <w:rsid w:val="00CF1331"/>
    <w:rsid w:val="00CF19C8"/>
    <w:rsid w:val="00CF24FC"/>
    <w:rsid w:val="00CF28BE"/>
    <w:rsid w:val="00CF291B"/>
    <w:rsid w:val="00CF34C3"/>
    <w:rsid w:val="00CF36C8"/>
    <w:rsid w:val="00CF3842"/>
    <w:rsid w:val="00D01853"/>
    <w:rsid w:val="00D01982"/>
    <w:rsid w:val="00D03207"/>
    <w:rsid w:val="00D0409D"/>
    <w:rsid w:val="00D05009"/>
    <w:rsid w:val="00D05C41"/>
    <w:rsid w:val="00D062E0"/>
    <w:rsid w:val="00D075E6"/>
    <w:rsid w:val="00D0799C"/>
    <w:rsid w:val="00D07DFA"/>
    <w:rsid w:val="00D07DFD"/>
    <w:rsid w:val="00D1008B"/>
    <w:rsid w:val="00D11D66"/>
    <w:rsid w:val="00D1253D"/>
    <w:rsid w:val="00D12F68"/>
    <w:rsid w:val="00D134B3"/>
    <w:rsid w:val="00D135C4"/>
    <w:rsid w:val="00D15C1F"/>
    <w:rsid w:val="00D16ADA"/>
    <w:rsid w:val="00D20150"/>
    <w:rsid w:val="00D209BB"/>
    <w:rsid w:val="00D20C95"/>
    <w:rsid w:val="00D216B2"/>
    <w:rsid w:val="00D21EDE"/>
    <w:rsid w:val="00D227E0"/>
    <w:rsid w:val="00D23AB1"/>
    <w:rsid w:val="00D23BEA"/>
    <w:rsid w:val="00D249A1"/>
    <w:rsid w:val="00D25C1B"/>
    <w:rsid w:val="00D2650E"/>
    <w:rsid w:val="00D26A68"/>
    <w:rsid w:val="00D26F73"/>
    <w:rsid w:val="00D2724A"/>
    <w:rsid w:val="00D30D8C"/>
    <w:rsid w:val="00D31B03"/>
    <w:rsid w:val="00D32F2B"/>
    <w:rsid w:val="00D32F80"/>
    <w:rsid w:val="00D37702"/>
    <w:rsid w:val="00D379C9"/>
    <w:rsid w:val="00D400BF"/>
    <w:rsid w:val="00D40DAC"/>
    <w:rsid w:val="00D4149A"/>
    <w:rsid w:val="00D4165C"/>
    <w:rsid w:val="00D41B2C"/>
    <w:rsid w:val="00D425A2"/>
    <w:rsid w:val="00D431A7"/>
    <w:rsid w:val="00D435DB"/>
    <w:rsid w:val="00D439DF"/>
    <w:rsid w:val="00D46DB0"/>
    <w:rsid w:val="00D47BD6"/>
    <w:rsid w:val="00D50F9C"/>
    <w:rsid w:val="00D52372"/>
    <w:rsid w:val="00D53A02"/>
    <w:rsid w:val="00D54146"/>
    <w:rsid w:val="00D54787"/>
    <w:rsid w:val="00D55892"/>
    <w:rsid w:val="00D57378"/>
    <w:rsid w:val="00D57F21"/>
    <w:rsid w:val="00D61904"/>
    <w:rsid w:val="00D619AF"/>
    <w:rsid w:val="00D61CA4"/>
    <w:rsid w:val="00D62A72"/>
    <w:rsid w:val="00D6302B"/>
    <w:rsid w:val="00D6657B"/>
    <w:rsid w:val="00D67844"/>
    <w:rsid w:val="00D70D36"/>
    <w:rsid w:val="00D713D8"/>
    <w:rsid w:val="00D716B7"/>
    <w:rsid w:val="00D71851"/>
    <w:rsid w:val="00D721B9"/>
    <w:rsid w:val="00D72682"/>
    <w:rsid w:val="00D75364"/>
    <w:rsid w:val="00D75E58"/>
    <w:rsid w:val="00D75E66"/>
    <w:rsid w:val="00D803B0"/>
    <w:rsid w:val="00D804D9"/>
    <w:rsid w:val="00D82ADF"/>
    <w:rsid w:val="00D82E57"/>
    <w:rsid w:val="00D83B37"/>
    <w:rsid w:val="00D8404E"/>
    <w:rsid w:val="00D847B4"/>
    <w:rsid w:val="00D84F0E"/>
    <w:rsid w:val="00D863C7"/>
    <w:rsid w:val="00D8799C"/>
    <w:rsid w:val="00D87C03"/>
    <w:rsid w:val="00D90119"/>
    <w:rsid w:val="00D909CD"/>
    <w:rsid w:val="00D90DCC"/>
    <w:rsid w:val="00D926E7"/>
    <w:rsid w:val="00D93A30"/>
    <w:rsid w:val="00D94FDF"/>
    <w:rsid w:val="00D95083"/>
    <w:rsid w:val="00D95914"/>
    <w:rsid w:val="00D96998"/>
    <w:rsid w:val="00DA024C"/>
    <w:rsid w:val="00DA0741"/>
    <w:rsid w:val="00DA110C"/>
    <w:rsid w:val="00DA2753"/>
    <w:rsid w:val="00DA3430"/>
    <w:rsid w:val="00DA50BF"/>
    <w:rsid w:val="00DA548B"/>
    <w:rsid w:val="00DA6D73"/>
    <w:rsid w:val="00DA7379"/>
    <w:rsid w:val="00DA7588"/>
    <w:rsid w:val="00DA7B34"/>
    <w:rsid w:val="00DA7DAC"/>
    <w:rsid w:val="00DB006E"/>
    <w:rsid w:val="00DB0A69"/>
    <w:rsid w:val="00DB0AE8"/>
    <w:rsid w:val="00DB0BEC"/>
    <w:rsid w:val="00DB1B99"/>
    <w:rsid w:val="00DB1C5E"/>
    <w:rsid w:val="00DB2738"/>
    <w:rsid w:val="00DB4EF1"/>
    <w:rsid w:val="00DB5289"/>
    <w:rsid w:val="00DB63E0"/>
    <w:rsid w:val="00DB6613"/>
    <w:rsid w:val="00DB712B"/>
    <w:rsid w:val="00DB77EE"/>
    <w:rsid w:val="00DC1C92"/>
    <w:rsid w:val="00DC2422"/>
    <w:rsid w:val="00DC4623"/>
    <w:rsid w:val="00DC510E"/>
    <w:rsid w:val="00DC53EF"/>
    <w:rsid w:val="00DC5AB7"/>
    <w:rsid w:val="00DC650D"/>
    <w:rsid w:val="00DC72AA"/>
    <w:rsid w:val="00DD060C"/>
    <w:rsid w:val="00DD153A"/>
    <w:rsid w:val="00DD23AC"/>
    <w:rsid w:val="00DD3CDE"/>
    <w:rsid w:val="00DD3F6F"/>
    <w:rsid w:val="00DD4DE9"/>
    <w:rsid w:val="00DE1077"/>
    <w:rsid w:val="00DE1AA8"/>
    <w:rsid w:val="00DE270E"/>
    <w:rsid w:val="00DE3EFF"/>
    <w:rsid w:val="00DE4F94"/>
    <w:rsid w:val="00DE7582"/>
    <w:rsid w:val="00DF03DE"/>
    <w:rsid w:val="00DF0A27"/>
    <w:rsid w:val="00DF17D4"/>
    <w:rsid w:val="00DF1B4E"/>
    <w:rsid w:val="00DF1CAD"/>
    <w:rsid w:val="00DF22A1"/>
    <w:rsid w:val="00DF4C64"/>
    <w:rsid w:val="00DF6FA0"/>
    <w:rsid w:val="00DF7CD8"/>
    <w:rsid w:val="00DF7E3A"/>
    <w:rsid w:val="00E0136B"/>
    <w:rsid w:val="00E023CD"/>
    <w:rsid w:val="00E02DB4"/>
    <w:rsid w:val="00E0311F"/>
    <w:rsid w:val="00E0368C"/>
    <w:rsid w:val="00E03ED8"/>
    <w:rsid w:val="00E051D8"/>
    <w:rsid w:val="00E05A10"/>
    <w:rsid w:val="00E068BA"/>
    <w:rsid w:val="00E069F7"/>
    <w:rsid w:val="00E06C68"/>
    <w:rsid w:val="00E074CE"/>
    <w:rsid w:val="00E07540"/>
    <w:rsid w:val="00E11956"/>
    <w:rsid w:val="00E129C2"/>
    <w:rsid w:val="00E140E5"/>
    <w:rsid w:val="00E20708"/>
    <w:rsid w:val="00E2070E"/>
    <w:rsid w:val="00E217E7"/>
    <w:rsid w:val="00E2190C"/>
    <w:rsid w:val="00E23942"/>
    <w:rsid w:val="00E25A2D"/>
    <w:rsid w:val="00E26098"/>
    <w:rsid w:val="00E31E9F"/>
    <w:rsid w:val="00E32945"/>
    <w:rsid w:val="00E3364E"/>
    <w:rsid w:val="00E3482C"/>
    <w:rsid w:val="00E35647"/>
    <w:rsid w:val="00E3770F"/>
    <w:rsid w:val="00E409F1"/>
    <w:rsid w:val="00E40D0C"/>
    <w:rsid w:val="00E40E44"/>
    <w:rsid w:val="00E43104"/>
    <w:rsid w:val="00E43A97"/>
    <w:rsid w:val="00E44893"/>
    <w:rsid w:val="00E45EF5"/>
    <w:rsid w:val="00E46247"/>
    <w:rsid w:val="00E47238"/>
    <w:rsid w:val="00E47F6B"/>
    <w:rsid w:val="00E53E7E"/>
    <w:rsid w:val="00E542E5"/>
    <w:rsid w:val="00E542E8"/>
    <w:rsid w:val="00E545B4"/>
    <w:rsid w:val="00E549C9"/>
    <w:rsid w:val="00E55B52"/>
    <w:rsid w:val="00E55FD7"/>
    <w:rsid w:val="00E61DDB"/>
    <w:rsid w:val="00E62537"/>
    <w:rsid w:val="00E62A94"/>
    <w:rsid w:val="00E62F29"/>
    <w:rsid w:val="00E638E4"/>
    <w:rsid w:val="00E6443F"/>
    <w:rsid w:val="00E64EB7"/>
    <w:rsid w:val="00E65DB7"/>
    <w:rsid w:val="00E66738"/>
    <w:rsid w:val="00E67385"/>
    <w:rsid w:val="00E67868"/>
    <w:rsid w:val="00E67C93"/>
    <w:rsid w:val="00E703E0"/>
    <w:rsid w:val="00E70BAC"/>
    <w:rsid w:val="00E70E39"/>
    <w:rsid w:val="00E74376"/>
    <w:rsid w:val="00E74ADF"/>
    <w:rsid w:val="00E75A61"/>
    <w:rsid w:val="00E76201"/>
    <w:rsid w:val="00E777F8"/>
    <w:rsid w:val="00E77892"/>
    <w:rsid w:val="00E77A90"/>
    <w:rsid w:val="00E81977"/>
    <w:rsid w:val="00E81FF3"/>
    <w:rsid w:val="00E83735"/>
    <w:rsid w:val="00E8588A"/>
    <w:rsid w:val="00E86461"/>
    <w:rsid w:val="00E90122"/>
    <w:rsid w:val="00E91602"/>
    <w:rsid w:val="00E91C87"/>
    <w:rsid w:val="00E92B00"/>
    <w:rsid w:val="00E93599"/>
    <w:rsid w:val="00E947FE"/>
    <w:rsid w:val="00E95ADE"/>
    <w:rsid w:val="00E9679B"/>
    <w:rsid w:val="00E9746F"/>
    <w:rsid w:val="00EA1438"/>
    <w:rsid w:val="00EA16E3"/>
    <w:rsid w:val="00EA1862"/>
    <w:rsid w:val="00EA20E5"/>
    <w:rsid w:val="00EA2159"/>
    <w:rsid w:val="00EA3715"/>
    <w:rsid w:val="00EA3AFA"/>
    <w:rsid w:val="00EA5345"/>
    <w:rsid w:val="00EA5906"/>
    <w:rsid w:val="00EA7E18"/>
    <w:rsid w:val="00EB02A9"/>
    <w:rsid w:val="00EB043F"/>
    <w:rsid w:val="00EB1BBB"/>
    <w:rsid w:val="00EB1FBC"/>
    <w:rsid w:val="00EB2DB4"/>
    <w:rsid w:val="00EB35C0"/>
    <w:rsid w:val="00EB4503"/>
    <w:rsid w:val="00EB66BD"/>
    <w:rsid w:val="00EB69A6"/>
    <w:rsid w:val="00EB6C28"/>
    <w:rsid w:val="00EB6EC4"/>
    <w:rsid w:val="00EC08B7"/>
    <w:rsid w:val="00EC44A4"/>
    <w:rsid w:val="00EC603A"/>
    <w:rsid w:val="00EC7028"/>
    <w:rsid w:val="00EC741D"/>
    <w:rsid w:val="00ED104C"/>
    <w:rsid w:val="00ED136A"/>
    <w:rsid w:val="00ED20FD"/>
    <w:rsid w:val="00ED2142"/>
    <w:rsid w:val="00ED2E2E"/>
    <w:rsid w:val="00ED5BA6"/>
    <w:rsid w:val="00ED5E3E"/>
    <w:rsid w:val="00ED5FF2"/>
    <w:rsid w:val="00ED61F8"/>
    <w:rsid w:val="00ED79D7"/>
    <w:rsid w:val="00ED7F8B"/>
    <w:rsid w:val="00EE143F"/>
    <w:rsid w:val="00EE2013"/>
    <w:rsid w:val="00EE2053"/>
    <w:rsid w:val="00EE46D0"/>
    <w:rsid w:val="00EE5C48"/>
    <w:rsid w:val="00EE6C6B"/>
    <w:rsid w:val="00EE7646"/>
    <w:rsid w:val="00EF014B"/>
    <w:rsid w:val="00EF128E"/>
    <w:rsid w:val="00EF1591"/>
    <w:rsid w:val="00EF1625"/>
    <w:rsid w:val="00EF27BB"/>
    <w:rsid w:val="00EF2CEB"/>
    <w:rsid w:val="00EF2FDD"/>
    <w:rsid w:val="00EF3CF6"/>
    <w:rsid w:val="00EF50FF"/>
    <w:rsid w:val="00EF5AAE"/>
    <w:rsid w:val="00EF6736"/>
    <w:rsid w:val="00EF69F8"/>
    <w:rsid w:val="00EF6C65"/>
    <w:rsid w:val="00EF7BB9"/>
    <w:rsid w:val="00EF7E75"/>
    <w:rsid w:val="00F005D0"/>
    <w:rsid w:val="00F02EAF"/>
    <w:rsid w:val="00F03683"/>
    <w:rsid w:val="00F0425E"/>
    <w:rsid w:val="00F0620A"/>
    <w:rsid w:val="00F06927"/>
    <w:rsid w:val="00F06BB3"/>
    <w:rsid w:val="00F07422"/>
    <w:rsid w:val="00F1002C"/>
    <w:rsid w:val="00F105FA"/>
    <w:rsid w:val="00F12270"/>
    <w:rsid w:val="00F1234C"/>
    <w:rsid w:val="00F123D8"/>
    <w:rsid w:val="00F1432A"/>
    <w:rsid w:val="00F15B46"/>
    <w:rsid w:val="00F17746"/>
    <w:rsid w:val="00F21035"/>
    <w:rsid w:val="00F21216"/>
    <w:rsid w:val="00F225F7"/>
    <w:rsid w:val="00F31ED1"/>
    <w:rsid w:val="00F323FF"/>
    <w:rsid w:val="00F33655"/>
    <w:rsid w:val="00F33859"/>
    <w:rsid w:val="00F33D98"/>
    <w:rsid w:val="00F35552"/>
    <w:rsid w:val="00F357D4"/>
    <w:rsid w:val="00F3599E"/>
    <w:rsid w:val="00F364E4"/>
    <w:rsid w:val="00F37985"/>
    <w:rsid w:val="00F40542"/>
    <w:rsid w:val="00F40848"/>
    <w:rsid w:val="00F42567"/>
    <w:rsid w:val="00F43E2F"/>
    <w:rsid w:val="00F44577"/>
    <w:rsid w:val="00F44AB6"/>
    <w:rsid w:val="00F450A0"/>
    <w:rsid w:val="00F458C7"/>
    <w:rsid w:val="00F4679E"/>
    <w:rsid w:val="00F51390"/>
    <w:rsid w:val="00F51E4E"/>
    <w:rsid w:val="00F52297"/>
    <w:rsid w:val="00F529C2"/>
    <w:rsid w:val="00F53893"/>
    <w:rsid w:val="00F53C8C"/>
    <w:rsid w:val="00F54532"/>
    <w:rsid w:val="00F549E0"/>
    <w:rsid w:val="00F55D68"/>
    <w:rsid w:val="00F55DAB"/>
    <w:rsid w:val="00F55DE9"/>
    <w:rsid w:val="00F574C9"/>
    <w:rsid w:val="00F579CB"/>
    <w:rsid w:val="00F61650"/>
    <w:rsid w:val="00F61B37"/>
    <w:rsid w:val="00F61B9C"/>
    <w:rsid w:val="00F62D6B"/>
    <w:rsid w:val="00F6466E"/>
    <w:rsid w:val="00F659DD"/>
    <w:rsid w:val="00F66E5F"/>
    <w:rsid w:val="00F67581"/>
    <w:rsid w:val="00F70290"/>
    <w:rsid w:val="00F70600"/>
    <w:rsid w:val="00F71A7B"/>
    <w:rsid w:val="00F73A40"/>
    <w:rsid w:val="00F7424E"/>
    <w:rsid w:val="00F76433"/>
    <w:rsid w:val="00F77359"/>
    <w:rsid w:val="00F77CB6"/>
    <w:rsid w:val="00F804CA"/>
    <w:rsid w:val="00F80C7B"/>
    <w:rsid w:val="00F80F78"/>
    <w:rsid w:val="00F811C7"/>
    <w:rsid w:val="00F824B5"/>
    <w:rsid w:val="00F82502"/>
    <w:rsid w:val="00F82FC7"/>
    <w:rsid w:val="00F83C6E"/>
    <w:rsid w:val="00F84926"/>
    <w:rsid w:val="00F8529F"/>
    <w:rsid w:val="00F8569F"/>
    <w:rsid w:val="00F865F5"/>
    <w:rsid w:val="00F87AD1"/>
    <w:rsid w:val="00F87F65"/>
    <w:rsid w:val="00F912E6"/>
    <w:rsid w:val="00F92476"/>
    <w:rsid w:val="00F927E5"/>
    <w:rsid w:val="00F93E71"/>
    <w:rsid w:val="00F95CE7"/>
    <w:rsid w:val="00F95F1A"/>
    <w:rsid w:val="00F96727"/>
    <w:rsid w:val="00F976FF"/>
    <w:rsid w:val="00FA12F3"/>
    <w:rsid w:val="00FA1845"/>
    <w:rsid w:val="00FA2CDE"/>
    <w:rsid w:val="00FA409C"/>
    <w:rsid w:val="00FA5B62"/>
    <w:rsid w:val="00FA6897"/>
    <w:rsid w:val="00FA6E9C"/>
    <w:rsid w:val="00FA75A7"/>
    <w:rsid w:val="00FB06AF"/>
    <w:rsid w:val="00FB1F27"/>
    <w:rsid w:val="00FB29AE"/>
    <w:rsid w:val="00FB3319"/>
    <w:rsid w:val="00FB3ACD"/>
    <w:rsid w:val="00FB40D7"/>
    <w:rsid w:val="00FB4A5E"/>
    <w:rsid w:val="00FB6781"/>
    <w:rsid w:val="00FB716A"/>
    <w:rsid w:val="00FC040C"/>
    <w:rsid w:val="00FC076E"/>
    <w:rsid w:val="00FC34AA"/>
    <w:rsid w:val="00FC36A2"/>
    <w:rsid w:val="00FC515E"/>
    <w:rsid w:val="00FC5B8C"/>
    <w:rsid w:val="00FC5F0D"/>
    <w:rsid w:val="00FC774F"/>
    <w:rsid w:val="00FC7E4C"/>
    <w:rsid w:val="00FD00C0"/>
    <w:rsid w:val="00FD0425"/>
    <w:rsid w:val="00FD0AA6"/>
    <w:rsid w:val="00FD10A4"/>
    <w:rsid w:val="00FD11B7"/>
    <w:rsid w:val="00FD12D5"/>
    <w:rsid w:val="00FD1AB5"/>
    <w:rsid w:val="00FD2813"/>
    <w:rsid w:val="00FD2BD0"/>
    <w:rsid w:val="00FD2C73"/>
    <w:rsid w:val="00FD400A"/>
    <w:rsid w:val="00FD5193"/>
    <w:rsid w:val="00FD5426"/>
    <w:rsid w:val="00FD552B"/>
    <w:rsid w:val="00FD5CAF"/>
    <w:rsid w:val="00FD7230"/>
    <w:rsid w:val="00FE1923"/>
    <w:rsid w:val="00FE1D01"/>
    <w:rsid w:val="00FE38FB"/>
    <w:rsid w:val="00FE5BDB"/>
    <w:rsid w:val="00FE61FD"/>
    <w:rsid w:val="00FF1EBA"/>
    <w:rsid w:val="00FF21BF"/>
    <w:rsid w:val="00FF286A"/>
    <w:rsid w:val="00FF2ECE"/>
    <w:rsid w:val="00FF34D2"/>
    <w:rsid w:val="00FF390B"/>
    <w:rsid w:val="00FF4673"/>
    <w:rsid w:val="00FF4D58"/>
    <w:rsid w:val="00FF5770"/>
    <w:rsid w:val="00FF6872"/>
    <w:rsid w:val="00FF7191"/>
    <w:rsid w:val="013E344F"/>
    <w:rsid w:val="018C31C3"/>
    <w:rsid w:val="02497534"/>
    <w:rsid w:val="02581525"/>
    <w:rsid w:val="02B26E88"/>
    <w:rsid w:val="02C03672"/>
    <w:rsid w:val="03AE082C"/>
    <w:rsid w:val="03C85412"/>
    <w:rsid w:val="046C4E0F"/>
    <w:rsid w:val="05695BD3"/>
    <w:rsid w:val="056D52E8"/>
    <w:rsid w:val="05A853E0"/>
    <w:rsid w:val="05B2719F"/>
    <w:rsid w:val="05E82BC0"/>
    <w:rsid w:val="0665331F"/>
    <w:rsid w:val="075728BB"/>
    <w:rsid w:val="077F7266"/>
    <w:rsid w:val="07EA7C23"/>
    <w:rsid w:val="084A740D"/>
    <w:rsid w:val="084E1401"/>
    <w:rsid w:val="08A70B11"/>
    <w:rsid w:val="08E51639"/>
    <w:rsid w:val="09B434E5"/>
    <w:rsid w:val="0A2D5AFE"/>
    <w:rsid w:val="0A8C412A"/>
    <w:rsid w:val="0A9E5F43"/>
    <w:rsid w:val="0AA277E2"/>
    <w:rsid w:val="0AA479FE"/>
    <w:rsid w:val="0B495292"/>
    <w:rsid w:val="0C040028"/>
    <w:rsid w:val="0C0B13B7"/>
    <w:rsid w:val="0CC55A09"/>
    <w:rsid w:val="0CCB5BAD"/>
    <w:rsid w:val="0D586E73"/>
    <w:rsid w:val="0D904269"/>
    <w:rsid w:val="0DC83A03"/>
    <w:rsid w:val="0DD24882"/>
    <w:rsid w:val="0DD5693F"/>
    <w:rsid w:val="0DF93BBD"/>
    <w:rsid w:val="0EF90A97"/>
    <w:rsid w:val="0F2569B5"/>
    <w:rsid w:val="1039742E"/>
    <w:rsid w:val="10547F57"/>
    <w:rsid w:val="11697DFF"/>
    <w:rsid w:val="122370C7"/>
    <w:rsid w:val="1235718D"/>
    <w:rsid w:val="124701E9"/>
    <w:rsid w:val="129D7210"/>
    <w:rsid w:val="12CD1ABC"/>
    <w:rsid w:val="1335254F"/>
    <w:rsid w:val="14101C60"/>
    <w:rsid w:val="14223741"/>
    <w:rsid w:val="144C4685"/>
    <w:rsid w:val="14826536"/>
    <w:rsid w:val="14887A48"/>
    <w:rsid w:val="14A10B0A"/>
    <w:rsid w:val="14E76E65"/>
    <w:rsid w:val="15520B59"/>
    <w:rsid w:val="15CE2F2A"/>
    <w:rsid w:val="16081B1D"/>
    <w:rsid w:val="16B32D77"/>
    <w:rsid w:val="1715758D"/>
    <w:rsid w:val="17375828"/>
    <w:rsid w:val="17443D03"/>
    <w:rsid w:val="179B5CE4"/>
    <w:rsid w:val="17AA5F28"/>
    <w:rsid w:val="17B9260F"/>
    <w:rsid w:val="17D82C6D"/>
    <w:rsid w:val="17E7717C"/>
    <w:rsid w:val="17F17FFA"/>
    <w:rsid w:val="1921046B"/>
    <w:rsid w:val="19265A82"/>
    <w:rsid w:val="195B397D"/>
    <w:rsid w:val="19650358"/>
    <w:rsid w:val="19A74898"/>
    <w:rsid w:val="19E247FE"/>
    <w:rsid w:val="19FA0027"/>
    <w:rsid w:val="1A2521DD"/>
    <w:rsid w:val="1A400DC5"/>
    <w:rsid w:val="1A8567D8"/>
    <w:rsid w:val="1A9B5FFB"/>
    <w:rsid w:val="1B397CEE"/>
    <w:rsid w:val="1B617245"/>
    <w:rsid w:val="1BD35962"/>
    <w:rsid w:val="1C99656B"/>
    <w:rsid w:val="1CD37CCF"/>
    <w:rsid w:val="1D5633E1"/>
    <w:rsid w:val="1D646B79"/>
    <w:rsid w:val="1D8E4B81"/>
    <w:rsid w:val="1DAC6862"/>
    <w:rsid w:val="1DB96EC4"/>
    <w:rsid w:val="1E4F7829"/>
    <w:rsid w:val="1E732039"/>
    <w:rsid w:val="1E9A2704"/>
    <w:rsid w:val="1ED35632"/>
    <w:rsid w:val="1F1B19AD"/>
    <w:rsid w:val="1F455F33"/>
    <w:rsid w:val="1F576995"/>
    <w:rsid w:val="201605FE"/>
    <w:rsid w:val="20735A50"/>
    <w:rsid w:val="2217240B"/>
    <w:rsid w:val="22325F30"/>
    <w:rsid w:val="226407A8"/>
    <w:rsid w:val="22BF2279"/>
    <w:rsid w:val="22CE2976"/>
    <w:rsid w:val="22DF6424"/>
    <w:rsid w:val="23386ADD"/>
    <w:rsid w:val="23B21A37"/>
    <w:rsid w:val="254E083A"/>
    <w:rsid w:val="25551BC9"/>
    <w:rsid w:val="259C77F7"/>
    <w:rsid w:val="25DD396C"/>
    <w:rsid w:val="25FD5DBC"/>
    <w:rsid w:val="261E020C"/>
    <w:rsid w:val="265754CC"/>
    <w:rsid w:val="270657F8"/>
    <w:rsid w:val="27303659"/>
    <w:rsid w:val="27802801"/>
    <w:rsid w:val="27DC212D"/>
    <w:rsid w:val="28C40E4A"/>
    <w:rsid w:val="291678C1"/>
    <w:rsid w:val="2B5E554F"/>
    <w:rsid w:val="2D652BC5"/>
    <w:rsid w:val="2DB31B82"/>
    <w:rsid w:val="2E00469C"/>
    <w:rsid w:val="2E4343FF"/>
    <w:rsid w:val="2EF249AD"/>
    <w:rsid w:val="2F302D5E"/>
    <w:rsid w:val="2FA8323D"/>
    <w:rsid w:val="306B6703"/>
    <w:rsid w:val="30D320BD"/>
    <w:rsid w:val="30E94BE5"/>
    <w:rsid w:val="3106646D"/>
    <w:rsid w:val="31BB6A16"/>
    <w:rsid w:val="32110C25"/>
    <w:rsid w:val="324B12DD"/>
    <w:rsid w:val="32987226"/>
    <w:rsid w:val="32A93554"/>
    <w:rsid w:val="32D92062"/>
    <w:rsid w:val="32E91BA2"/>
    <w:rsid w:val="33D65971"/>
    <w:rsid w:val="34F34F5A"/>
    <w:rsid w:val="3577090E"/>
    <w:rsid w:val="37505A3A"/>
    <w:rsid w:val="376F0CFF"/>
    <w:rsid w:val="381C47C8"/>
    <w:rsid w:val="388A5A92"/>
    <w:rsid w:val="38982161"/>
    <w:rsid w:val="38AE268C"/>
    <w:rsid w:val="39381F5C"/>
    <w:rsid w:val="394B7113"/>
    <w:rsid w:val="3A117AC6"/>
    <w:rsid w:val="3A3E4582"/>
    <w:rsid w:val="3A8B0EFD"/>
    <w:rsid w:val="3B514B23"/>
    <w:rsid w:val="3B9A7EDD"/>
    <w:rsid w:val="3BD55B2D"/>
    <w:rsid w:val="3BFC64A2"/>
    <w:rsid w:val="3D5440BC"/>
    <w:rsid w:val="3D65609E"/>
    <w:rsid w:val="3D8E3A72"/>
    <w:rsid w:val="3DAF5796"/>
    <w:rsid w:val="3DB86D41"/>
    <w:rsid w:val="3DCD54F5"/>
    <w:rsid w:val="3E5F0359"/>
    <w:rsid w:val="3EAB41B0"/>
    <w:rsid w:val="40066FF4"/>
    <w:rsid w:val="40E25D8D"/>
    <w:rsid w:val="41275D3B"/>
    <w:rsid w:val="4148218A"/>
    <w:rsid w:val="41673E54"/>
    <w:rsid w:val="417A07DF"/>
    <w:rsid w:val="41A40141"/>
    <w:rsid w:val="424C5CAA"/>
    <w:rsid w:val="42B23D5F"/>
    <w:rsid w:val="43364990"/>
    <w:rsid w:val="43D56927"/>
    <w:rsid w:val="43ED5036"/>
    <w:rsid w:val="440920A4"/>
    <w:rsid w:val="4453331F"/>
    <w:rsid w:val="4519557F"/>
    <w:rsid w:val="45492353"/>
    <w:rsid w:val="45F91F5D"/>
    <w:rsid w:val="46B502C1"/>
    <w:rsid w:val="47282841"/>
    <w:rsid w:val="475E7D7A"/>
    <w:rsid w:val="47FF79BA"/>
    <w:rsid w:val="48BC3128"/>
    <w:rsid w:val="48D57812"/>
    <w:rsid w:val="49033566"/>
    <w:rsid w:val="49375232"/>
    <w:rsid w:val="49605D03"/>
    <w:rsid w:val="4AB63EA1"/>
    <w:rsid w:val="4B441C14"/>
    <w:rsid w:val="4BEB02E1"/>
    <w:rsid w:val="4BEB7BAC"/>
    <w:rsid w:val="4BF076A6"/>
    <w:rsid w:val="4ECC0AD3"/>
    <w:rsid w:val="4ED80FF1"/>
    <w:rsid w:val="4F0E2A35"/>
    <w:rsid w:val="4F6FE73B"/>
    <w:rsid w:val="4FF21C3E"/>
    <w:rsid w:val="4FF359B6"/>
    <w:rsid w:val="504D3F74"/>
    <w:rsid w:val="50566671"/>
    <w:rsid w:val="50597F0F"/>
    <w:rsid w:val="505C355C"/>
    <w:rsid w:val="509251CF"/>
    <w:rsid w:val="50E27F05"/>
    <w:rsid w:val="51053BF3"/>
    <w:rsid w:val="51071719"/>
    <w:rsid w:val="51C07CD5"/>
    <w:rsid w:val="52293911"/>
    <w:rsid w:val="526A0757"/>
    <w:rsid w:val="52831274"/>
    <w:rsid w:val="52A44127"/>
    <w:rsid w:val="52A6153D"/>
    <w:rsid w:val="52AC274C"/>
    <w:rsid w:val="52C661FD"/>
    <w:rsid w:val="5337070E"/>
    <w:rsid w:val="536961D9"/>
    <w:rsid w:val="53C90F08"/>
    <w:rsid w:val="54585F50"/>
    <w:rsid w:val="548351DE"/>
    <w:rsid w:val="54901A26"/>
    <w:rsid w:val="54BF40B9"/>
    <w:rsid w:val="55537EDB"/>
    <w:rsid w:val="55767585"/>
    <w:rsid w:val="55A1776B"/>
    <w:rsid w:val="568630E0"/>
    <w:rsid w:val="56D95906"/>
    <w:rsid w:val="570D735E"/>
    <w:rsid w:val="571F7091"/>
    <w:rsid w:val="57D25685"/>
    <w:rsid w:val="58047C4F"/>
    <w:rsid w:val="58D053E0"/>
    <w:rsid w:val="591960CC"/>
    <w:rsid w:val="5A562A4C"/>
    <w:rsid w:val="5A6C083F"/>
    <w:rsid w:val="5A711ABF"/>
    <w:rsid w:val="5AAB580B"/>
    <w:rsid w:val="5AAE2C06"/>
    <w:rsid w:val="5AE34E84"/>
    <w:rsid w:val="5B386973"/>
    <w:rsid w:val="5B9249C4"/>
    <w:rsid w:val="5C63353B"/>
    <w:rsid w:val="5CA3407D"/>
    <w:rsid w:val="5D0E3E30"/>
    <w:rsid w:val="5D20178F"/>
    <w:rsid w:val="5E631F59"/>
    <w:rsid w:val="5E693A13"/>
    <w:rsid w:val="5E84084D"/>
    <w:rsid w:val="5EA22A81"/>
    <w:rsid w:val="5F076D88"/>
    <w:rsid w:val="5F337B7D"/>
    <w:rsid w:val="5F516F8D"/>
    <w:rsid w:val="5F6E5059"/>
    <w:rsid w:val="5F7217A7"/>
    <w:rsid w:val="5FCD546F"/>
    <w:rsid w:val="5FDC0215"/>
    <w:rsid w:val="603E67DA"/>
    <w:rsid w:val="606063F1"/>
    <w:rsid w:val="606A5821"/>
    <w:rsid w:val="60786190"/>
    <w:rsid w:val="61190304"/>
    <w:rsid w:val="616E30EF"/>
    <w:rsid w:val="61B76844"/>
    <w:rsid w:val="61E0223F"/>
    <w:rsid w:val="61E22D2E"/>
    <w:rsid w:val="61F1692C"/>
    <w:rsid w:val="621C0D9D"/>
    <w:rsid w:val="634342D2"/>
    <w:rsid w:val="635D78BF"/>
    <w:rsid w:val="63617E09"/>
    <w:rsid w:val="639D49EB"/>
    <w:rsid w:val="63B03E93"/>
    <w:rsid w:val="64B452BD"/>
    <w:rsid w:val="651B55BC"/>
    <w:rsid w:val="66D729A8"/>
    <w:rsid w:val="685C0145"/>
    <w:rsid w:val="68916D9B"/>
    <w:rsid w:val="6A152CA1"/>
    <w:rsid w:val="6A15655C"/>
    <w:rsid w:val="6A2531A4"/>
    <w:rsid w:val="6A696B49"/>
    <w:rsid w:val="6B053213"/>
    <w:rsid w:val="6B570EC0"/>
    <w:rsid w:val="6B5C1661"/>
    <w:rsid w:val="6B6D6B37"/>
    <w:rsid w:val="6B722607"/>
    <w:rsid w:val="6B9B0F84"/>
    <w:rsid w:val="6BE8335D"/>
    <w:rsid w:val="6C64581A"/>
    <w:rsid w:val="6D5D0BE7"/>
    <w:rsid w:val="6DFB1C41"/>
    <w:rsid w:val="6E0E7524"/>
    <w:rsid w:val="6E1B45FE"/>
    <w:rsid w:val="6E5024FA"/>
    <w:rsid w:val="6E565636"/>
    <w:rsid w:val="6E9F0D8B"/>
    <w:rsid w:val="6EF966EE"/>
    <w:rsid w:val="6F1277AF"/>
    <w:rsid w:val="6F3F60CB"/>
    <w:rsid w:val="70AB776F"/>
    <w:rsid w:val="70AE175A"/>
    <w:rsid w:val="70D32F6E"/>
    <w:rsid w:val="7111358D"/>
    <w:rsid w:val="71E01DE7"/>
    <w:rsid w:val="721D26F3"/>
    <w:rsid w:val="72DF3FAB"/>
    <w:rsid w:val="72EE6578"/>
    <w:rsid w:val="741048D5"/>
    <w:rsid w:val="74493C73"/>
    <w:rsid w:val="74C73F44"/>
    <w:rsid w:val="75D532E5"/>
    <w:rsid w:val="75D738C5"/>
    <w:rsid w:val="75E152A0"/>
    <w:rsid w:val="760A0EAA"/>
    <w:rsid w:val="76465F91"/>
    <w:rsid w:val="76766876"/>
    <w:rsid w:val="76DB2B7D"/>
    <w:rsid w:val="76DD06A3"/>
    <w:rsid w:val="76EB29C1"/>
    <w:rsid w:val="772E2D7C"/>
    <w:rsid w:val="773C1DDE"/>
    <w:rsid w:val="7800399B"/>
    <w:rsid w:val="78087C8D"/>
    <w:rsid w:val="78236589"/>
    <w:rsid w:val="789B6A68"/>
    <w:rsid w:val="78CD4747"/>
    <w:rsid w:val="790939D1"/>
    <w:rsid w:val="79662777"/>
    <w:rsid w:val="79C36276"/>
    <w:rsid w:val="7AE364A4"/>
    <w:rsid w:val="7B334D35"/>
    <w:rsid w:val="7B9F47D4"/>
    <w:rsid w:val="7BC167E5"/>
    <w:rsid w:val="7BC71922"/>
    <w:rsid w:val="7BE129E3"/>
    <w:rsid w:val="7CA659DB"/>
    <w:rsid w:val="7D480840"/>
    <w:rsid w:val="7E404DF7"/>
    <w:rsid w:val="7E464EDF"/>
    <w:rsid w:val="7E543940"/>
    <w:rsid w:val="7E765D5B"/>
    <w:rsid w:val="7E8666DE"/>
    <w:rsid w:val="7E9A50CB"/>
    <w:rsid w:val="7EBC7738"/>
    <w:rsid w:val="7F0709B3"/>
    <w:rsid w:val="7F7D6EC7"/>
    <w:rsid w:val="7FA02930"/>
    <w:rsid w:val="7FAFC49E"/>
    <w:rsid w:val="BFFBE62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200" w:firstLineChars="200"/>
      <w:jc w:val="both"/>
    </w:pPr>
    <w:rPr>
      <w:rFonts w:ascii="Times New Roman" w:hAnsi="Times New Roman" w:eastAsia="仿宋_GB2312" w:cstheme="minorBidi"/>
      <w:kern w:val="2"/>
      <w:sz w:val="32"/>
      <w:szCs w:val="22"/>
      <w:lang w:val="en-US" w:eastAsia="zh-CN" w:bidi="ar-SA"/>
    </w:rPr>
  </w:style>
  <w:style w:type="paragraph" w:styleId="2">
    <w:name w:val="heading 1"/>
    <w:basedOn w:val="1"/>
    <w:next w:val="1"/>
    <w:link w:val="46"/>
    <w:qFormat/>
    <w:uiPriority w:val="9"/>
    <w:pPr>
      <w:keepNext/>
      <w:keepLines/>
      <w:numPr>
        <w:ilvl w:val="0"/>
        <w:numId w:val="1"/>
      </w:numPr>
      <w:ind w:firstLine="200"/>
      <w:outlineLvl w:val="0"/>
    </w:pPr>
    <w:rPr>
      <w:rFonts w:eastAsia="黑体"/>
      <w:b/>
      <w:bCs/>
      <w:kern w:val="44"/>
      <w:szCs w:val="44"/>
    </w:rPr>
  </w:style>
  <w:style w:type="paragraph" w:styleId="3">
    <w:name w:val="heading 2"/>
    <w:basedOn w:val="1"/>
    <w:next w:val="1"/>
    <w:link w:val="32"/>
    <w:unhideWhenUsed/>
    <w:qFormat/>
    <w:uiPriority w:val="9"/>
    <w:pPr>
      <w:keepNext/>
      <w:keepLines/>
      <w:numPr>
        <w:ilvl w:val="1"/>
        <w:numId w:val="1"/>
      </w:numPr>
      <w:ind w:firstLine="200"/>
      <w:outlineLvl w:val="1"/>
    </w:pPr>
    <w:rPr>
      <w:rFonts w:eastAsia="楷体_GB2312" w:asciiTheme="majorHAnsi" w:hAnsiTheme="majorHAnsi" w:cstheme="majorBidi"/>
      <w:b/>
      <w:bCs/>
      <w:szCs w:val="32"/>
    </w:rPr>
  </w:style>
  <w:style w:type="paragraph" w:styleId="4">
    <w:name w:val="heading 3"/>
    <w:basedOn w:val="1"/>
    <w:next w:val="1"/>
    <w:link w:val="37"/>
    <w:unhideWhenUsed/>
    <w:qFormat/>
    <w:uiPriority w:val="9"/>
    <w:pPr>
      <w:keepNext/>
      <w:keepLines/>
      <w:numPr>
        <w:ilvl w:val="2"/>
        <w:numId w:val="2"/>
      </w:numPr>
      <w:ind w:firstLine="0" w:firstLineChars="0"/>
      <w:outlineLvl w:val="2"/>
    </w:pPr>
    <w:rPr>
      <w:b/>
      <w:bCs/>
      <w:szCs w:val="32"/>
    </w:rPr>
  </w:style>
  <w:style w:type="paragraph" w:styleId="5">
    <w:name w:val="heading 4"/>
    <w:basedOn w:val="1"/>
    <w:next w:val="1"/>
    <w:link w:val="47"/>
    <w:unhideWhenUsed/>
    <w:qFormat/>
    <w:uiPriority w:val="9"/>
    <w:pPr>
      <w:keepNext/>
      <w:keepLines/>
      <w:numPr>
        <w:ilvl w:val="3"/>
        <w:numId w:val="2"/>
      </w:numPr>
      <w:ind w:firstLine="200"/>
      <w:outlineLvl w:val="3"/>
    </w:pPr>
    <w:rPr>
      <w:rFonts w:cstheme="majorBidi"/>
      <w:b/>
      <w:bCs/>
      <w:szCs w:val="28"/>
    </w:rPr>
  </w:style>
  <w:style w:type="paragraph" w:styleId="6">
    <w:name w:val="heading 5"/>
    <w:basedOn w:val="1"/>
    <w:next w:val="1"/>
    <w:link w:val="49"/>
    <w:unhideWhenUsed/>
    <w:qFormat/>
    <w:uiPriority w:val="9"/>
    <w:pPr>
      <w:keepNext/>
      <w:keepLines/>
      <w:numPr>
        <w:ilvl w:val="4"/>
        <w:numId w:val="2"/>
      </w:numPr>
      <w:ind w:firstLine="200"/>
      <w:outlineLvl w:val="4"/>
    </w:pPr>
    <w:rPr>
      <w:b/>
      <w:bCs/>
      <w:szCs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unhideWhenUsed/>
    <w:qFormat/>
    <w:uiPriority w:val="39"/>
    <w:pPr>
      <w:ind w:left="1920"/>
      <w:jc w:val="left"/>
    </w:pPr>
    <w:rPr>
      <w:rFonts w:asciiTheme="minorHAnsi" w:hAnsiTheme="minorHAnsi" w:cstheme="minorHAnsi"/>
      <w:sz w:val="18"/>
      <w:szCs w:val="18"/>
    </w:rPr>
  </w:style>
  <w:style w:type="paragraph" w:styleId="8">
    <w:name w:val="annotation text"/>
    <w:basedOn w:val="1"/>
    <w:link w:val="38"/>
    <w:semiHidden/>
    <w:unhideWhenUsed/>
    <w:qFormat/>
    <w:uiPriority w:val="99"/>
    <w:pPr>
      <w:jc w:val="left"/>
    </w:pPr>
  </w:style>
  <w:style w:type="paragraph" w:styleId="9">
    <w:name w:val="Body Text"/>
    <w:basedOn w:val="1"/>
    <w:link w:val="42"/>
    <w:semiHidden/>
    <w:unhideWhenUsed/>
    <w:qFormat/>
    <w:uiPriority w:val="0"/>
    <w:pPr>
      <w:widowControl/>
      <w:kinsoku w:val="0"/>
      <w:autoSpaceDE w:val="0"/>
      <w:autoSpaceDN w:val="0"/>
      <w:adjustRightInd w:val="0"/>
      <w:snapToGrid w:val="0"/>
      <w:spacing w:after="160" w:line="240" w:lineRule="auto"/>
      <w:ind w:firstLine="0" w:firstLineChars="0"/>
      <w:jc w:val="left"/>
    </w:pPr>
    <w:rPr>
      <w:rFonts w:ascii="仿宋_GB2312" w:hAnsi="仿宋_GB2312" w:cs="仿宋_GB2312"/>
      <w:color w:val="000000"/>
      <w:kern w:val="0"/>
      <w:sz w:val="31"/>
      <w:szCs w:val="31"/>
      <w:lang w:eastAsia="en-US"/>
    </w:rPr>
  </w:style>
  <w:style w:type="paragraph" w:styleId="10">
    <w:name w:val="toc 5"/>
    <w:basedOn w:val="1"/>
    <w:next w:val="1"/>
    <w:unhideWhenUsed/>
    <w:qFormat/>
    <w:uiPriority w:val="39"/>
    <w:pPr>
      <w:ind w:left="1280"/>
      <w:jc w:val="left"/>
    </w:pPr>
    <w:rPr>
      <w:rFonts w:asciiTheme="minorHAnsi" w:hAnsiTheme="minorHAnsi" w:cstheme="minorHAnsi"/>
      <w:sz w:val="18"/>
      <w:szCs w:val="18"/>
    </w:rPr>
  </w:style>
  <w:style w:type="paragraph" w:styleId="11">
    <w:name w:val="toc 3"/>
    <w:basedOn w:val="1"/>
    <w:next w:val="1"/>
    <w:unhideWhenUsed/>
    <w:qFormat/>
    <w:uiPriority w:val="39"/>
    <w:pPr>
      <w:tabs>
        <w:tab w:val="right" w:leader="dot" w:pos="8834"/>
      </w:tabs>
      <w:ind w:left="641"/>
      <w:jc w:val="left"/>
    </w:pPr>
    <w:rPr>
      <w:rFonts w:asciiTheme="minorHAnsi" w:hAnsiTheme="minorHAnsi" w:cstheme="minorHAnsi"/>
      <w:iCs/>
      <w:szCs w:val="20"/>
    </w:rPr>
  </w:style>
  <w:style w:type="paragraph" w:styleId="12">
    <w:name w:val="Plain Text"/>
    <w:basedOn w:val="1"/>
    <w:link w:val="51"/>
    <w:qFormat/>
    <w:uiPriority w:val="0"/>
    <w:rPr>
      <w:rFonts w:ascii="宋体" w:hAnsi="Courier New" w:cs="Courier New"/>
      <w:szCs w:val="21"/>
    </w:rPr>
  </w:style>
  <w:style w:type="paragraph" w:styleId="13">
    <w:name w:val="toc 8"/>
    <w:basedOn w:val="1"/>
    <w:next w:val="1"/>
    <w:unhideWhenUsed/>
    <w:qFormat/>
    <w:uiPriority w:val="39"/>
    <w:pPr>
      <w:ind w:left="2240"/>
      <w:jc w:val="left"/>
    </w:pPr>
    <w:rPr>
      <w:rFonts w:asciiTheme="minorHAnsi" w:hAnsiTheme="minorHAnsi" w:cstheme="minorHAnsi"/>
      <w:sz w:val="18"/>
      <w:szCs w:val="18"/>
    </w:rPr>
  </w:style>
  <w:style w:type="paragraph" w:styleId="14">
    <w:name w:val="Balloon Text"/>
    <w:basedOn w:val="1"/>
    <w:link w:val="40"/>
    <w:semiHidden/>
    <w:unhideWhenUsed/>
    <w:qFormat/>
    <w:uiPriority w:val="99"/>
    <w:pPr>
      <w:spacing w:line="240" w:lineRule="auto"/>
    </w:pPr>
    <w:rPr>
      <w:sz w:val="18"/>
      <w:szCs w:val="18"/>
    </w:rPr>
  </w:style>
  <w:style w:type="paragraph" w:styleId="15">
    <w:name w:val="footer"/>
    <w:basedOn w:val="1"/>
    <w:link w:val="34"/>
    <w:unhideWhenUsed/>
    <w:qFormat/>
    <w:uiPriority w:val="99"/>
    <w:pPr>
      <w:tabs>
        <w:tab w:val="center" w:pos="4153"/>
        <w:tab w:val="right" w:pos="8306"/>
      </w:tabs>
      <w:snapToGrid w:val="0"/>
      <w:jc w:val="left"/>
    </w:pPr>
    <w:rPr>
      <w:sz w:val="18"/>
      <w:szCs w:val="18"/>
    </w:rPr>
  </w:style>
  <w:style w:type="paragraph" w:styleId="16">
    <w:name w:val="header"/>
    <w:basedOn w:val="1"/>
    <w:link w:val="33"/>
    <w:unhideWhenUsed/>
    <w:qFormat/>
    <w:uiPriority w:val="99"/>
    <w:pPr>
      <w:tabs>
        <w:tab w:val="center" w:pos="4153"/>
        <w:tab w:val="right" w:pos="8306"/>
      </w:tabs>
      <w:snapToGrid w:val="0"/>
      <w:jc w:val="center"/>
    </w:pPr>
    <w:rPr>
      <w:sz w:val="18"/>
      <w:szCs w:val="18"/>
    </w:rPr>
  </w:style>
  <w:style w:type="paragraph" w:styleId="17">
    <w:name w:val="toc 1"/>
    <w:basedOn w:val="1"/>
    <w:next w:val="1"/>
    <w:unhideWhenUsed/>
    <w:qFormat/>
    <w:uiPriority w:val="39"/>
    <w:pPr>
      <w:tabs>
        <w:tab w:val="right" w:leader="dot" w:pos="8834"/>
      </w:tabs>
      <w:spacing w:before="120"/>
    </w:pPr>
    <w:rPr>
      <w:rFonts w:eastAsia="黑体" w:asciiTheme="minorHAnsi" w:hAnsiTheme="minorHAnsi" w:cstheme="minorHAnsi"/>
      <w:b/>
      <w:bCs/>
      <w:caps/>
      <w:szCs w:val="20"/>
    </w:rPr>
  </w:style>
  <w:style w:type="paragraph" w:styleId="18">
    <w:name w:val="toc 4"/>
    <w:basedOn w:val="1"/>
    <w:next w:val="1"/>
    <w:unhideWhenUsed/>
    <w:qFormat/>
    <w:uiPriority w:val="39"/>
    <w:pPr>
      <w:ind w:left="960"/>
      <w:jc w:val="left"/>
    </w:pPr>
    <w:rPr>
      <w:rFonts w:asciiTheme="minorHAnsi" w:hAnsiTheme="minorHAnsi" w:cstheme="minorHAnsi"/>
      <w:sz w:val="18"/>
      <w:szCs w:val="18"/>
    </w:rPr>
  </w:style>
  <w:style w:type="paragraph" w:styleId="19">
    <w:name w:val="toc 6"/>
    <w:basedOn w:val="1"/>
    <w:next w:val="1"/>
    <w:unhideWhenUsed/>
    <w:qFormat/>
    <w:uiPriority w:val="39"/>
    <w:pPr>
      <w:ind w:left="1600"/>
      <w:jc w:val="left"/>
    </w:pPr>
    <w:rPr>
      <w:rFonts w:asciiTheme="minorHAnsi" w:hAnsiTheme="minorHAnsi" w:cstheme="minorHAnsi"/>
      <w:sz w:val="18"/>
      <w:szCs w:val="18"/>
    </w:rPr>
  </w:style>
  <w:style w:type="paragraph" w:styleId="20">
    <w:name w:val="toc 2"/>
    <w:basedOn w:val="1"/>
    <w:next w:val="1"/>
    <w:unhideWhenUsed/>
    <w:qFormat/>
    <w:uiPriority w:val="39"/>
    <w:pPr>
      <w:tabs>
        <w:tab w:val="right" w:leader="dot" w:pos="8834"/>
      </w:tabs>
      <w:ind w:left="318"/>
      <w:jc w:val="left"/>
    </w:pPr>
    <w:rPr>
      <w:rFonts w:asciiTheme="minorHAnsi" w:hAnsiTheme="minorHAnsi" w:cstheme="minorHAnsi"/>
      <w:smallCaps/>
      <w:szCs w:val="20"/>
    </w:rPr>
  </w:style>
  <w:style w:type="paragraph" w:styleId="21">
    <w:name w:val="toc 9"/>
    <w:basedOn w:val="1"/>
    <w:next w:val="1"/>
    <w:unhideWhenUsed/>
    <w:qFormat/>
    <w:uiPriority w:val="39"/>
    <w:pPr>
      <w:ind w:left="2560"/>
      <w:jc w:val="left"/>
    </w:pPr>
    <w:rPr>
      <w:rFonts w:asciiTheme="minorHAnsi" w:hAnsiTheme="minorHAnsi" w:cstheme="minorHAnsi"/>
      <w:sz w:val="18"/>
      <w:szCs w:val="18"/>
    </w:rPr>
  </w:style>
  <w:style w:type="paragraph" w:styleId="2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3">
    <w:name w:val="annotation subject"/>
    <w:basedOn w:val="8"/>
    <w:next w:val="8"/>
    <w:link w:val="39"/>
    <w:semiHidden/>
    <w:unhideWhenUsed/>
    <w:qFormat/>
    <w:uiPriority w:val="99"/>
    <w:rPr>
      <w:b/>
      <w:bCs/>
    </w:rPr>
  </w:style>
  <w:style w:type="paragraph" w:styleId="24">
    <w:name w:val="Body Text First Indent"/>
    <w:basedOn w:val="9"/>
    <w:link w:val="44"/>
    <w:semiHidden/>
    <w:unhideWhenUsed/>
    <w:qFormat/>
    <w:uiPriority w:val="99"/>
    <w:pPr>
      <w:widowControl w:val="0"/>
      <w:kinsoku/>
      <w:autoSpaceDE/>
      <w:autoSpaceDN/>
      <w:adjustRightInd/>
      <w:snapToGrid/>
      <w:spacing w:after="120" w:line="560" w:lineRule="exact"/>
      <w:ind w:firstLine="420" w:firstLineChars="100"/>
      <w:jc w:val="both"/>
    </w:pPr>
    <w:rPr>
      <w:rFonts w:ascii="Times New Roman" w:hAnsi="Times New Roman" w:cstheme="minorBidi"/>
      <w:color w:val="auto"/>
      <w:kern w:val="2"/>
      <w:sz w:val="32"/>
      <w:szCs w:val="22"/>
      <w:lang w:eastAsia="zh-CN"/>
    </w:rPr>
  </w:style>
  <w:style w:type="table" w:styleId="26">
    <w:name w:val="Table Grid"/>
    <w:basedOn w:val="2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22"/>
    <w:rPr>
      <w:b/>
      <w:bCs/>
    </w:rPr>
  </w:style>
  <w:style w:type="character" w:styleId="29">
    <w:name w:val="Hyperlink"/>
    <w:basedOn w:val="27"/>
    <w:unhideWhenUsed/>
    <w:qFormat/>
    <w:uiPriority w:val="99"/>
    <w:rPr>
      <w:color w:val="0563C1" w:themeColor="hyperlink"/>
      <w:u w:val="single"/>
      <w14:textFill>
        <w14:solidFill>
          <w14:schemeClr w14:val="hlink"/>
        </w14:solidFill>
      </w14:textFill>
    </w:rPr>
  </w:style>
  <w:style w:type="character" w:styleId="30">
    <w:name w:val="annotation reference"/>
    <w:basedOn w:val="27"/>
    <w:semiHidden/>
    <w:unhideWhenUsed/>
    <w:qFormat/>
    <w:uiPriority w:val="99"/>
    <w:rPr>
      <w:sz w:val="21"/>
      <w:szCs w:val="21"/>
    </w:rPr>
  </w:style>
  <w:style w:type="paragraph" w:styleId="31">
    <w:name w:val="List Paragraph"/>
    <w:basedOn w:val="1"/>
    <w:qFormat/>
    <w:uiPriority w:val="34"/>
    <w:pPr>
      <w:ind w:firstLine="420"/>
    </w:pPr>
  </w:style>
  <w:style w:type="character" w:customStyle="1" w:styleId="32">
    <w:name w:val="标题 2 字符"/>
    <w:basedOn w:val="27"/>
    <w:link w:val="3"/>
    <w:qFormat/>
    <w:uiPriority w:val="9"/>
    <w:rPr>
      <w:rFonts w:eastAsia="楷体_GB2312" w:asciiTheme="majorHAnsi" w:hAnsiTheme="majorHAnsi" w:cstheme="majorBidi"/>
      <w:b/>
      <w:bCs/>
      <w:kern w:val="2"/>
      <w:sz w:val="32"/>
      <w:szCs w:val="32"/>
    </w:rPr>
  </w:style>
  <w:style w:type="character" w:customStyle="1" w:styleId="33">
    <w:name w:val="页眉 字符"/>
    <w:basedOn w:val="27"/>
    <w:link w:val="16"/>
    <w:qFormat/>
    <w:uiPriority w:val="99"/>
    <w:rPr>
      <w:rFonts w:ascii="Times New Roman" w:hAnsi="Times New Roman" w:eastAsia="仿宋_GB2312"/>
      <w:sz w:val="18"/>
      <w:szCs w:val="18"/>
    </w:rPr>
  </w:style>
  <w:style w:type="character" w:customStyle="1" w:styleId="34">
    <w:name w:val="页脚 字符"/>
    <w:basedOn w:val="27"/>
    <w:link w:val="15"/>
    <w:qFormat/>
    <w:uiPriority w:val="99"/>
    <w:rPr>
      <w:sz w:val="18"/>
      <w:szCs w:val="18"/>
    </w:rPr>
  </w:style>
  <w:style w:type="paragraph" w:customStyle="1" w:styleId="35">
    <w:name w:val="修订1"/>
    <w:hidden/>
    <w:semiHidden/>
    <w:qFormat/>
    <w:uiPriority w:val="99"/>
    <w:rPr>
      <w:rFonts w:ascii="Times New Roman" w:hAnsi="Times New Roman" w:eastAsia="仿宋_GB2312" w:cstheme="minorBidi"/>
      <w:kern w:val="2"/>
      <w:sz w:val="32"/>
      <w:szCs w:val="22"/>
      <w:lang w:val="en-US" w:eastAsia="zh-CN" w:bidi="ar-SA"/>
    </w:rPr>
  </w:style>
  <w:style w:type="paragraph" w:customStyle="1" w:styleId="36">
    <w:name w:val="表格"/>
    <w:qFormat/>
    <w:uiPriority w:val="0"/>
    <w:pPr>
      <w:adjustRightInd w:val="0"/>
      <w:snapToGrid w:val="0"/>
      <w:jc w:val="center"/>
    </w:pPr>
    <w:rPr>
      <w:rFonts w:ascii="Times New Roman" w:hAnsi="Times New Roman" w:eastAsia="仿宋_GB2312" w:cstheme="minorBidi"/>
      <w:kern w:val="2"/>
      <w:sz w:val="21"/>
      <w:szCs w:val="32"/>
      <w:lang w:val="en-US" w:eastAsia="zh-CN" w:bidi="ar-SA"/>
    </w:rPr>
  </w:style>
  <w:style w:type="character" w:customStyle="1" w:styleId="37">
    <w:name w:val="标题 3 字符"/>
    <w:basedOn w:val="27"/>
    <w:link w:val="4"/>
    <w:qFormat/>
    <w:uiPriority w:val="9"/>
    <w:rPr>
      <w:rFonts w:ascii="Times New Roman" w:hAnsi="Times New Roman" w:eastAsia="仿宋_GB2312"/>
      <w:b/>
      <w:bCs/>
      <w:kern w:val="2"/>
      <w:sz w:val="32"/>
      <w:szCs w:val="32"/>
    </w:rPr>
  </w:style>
  <w:style w:type="character" w:customStyle="1" w:styleId="38">
    <w:name w:val="批注文字 字符"/>
    <w:basedOn w:val="27"/>
    <w:link w:val="8"/>
    <w:semiHidden/>
    <w:qFormat/>
    <w:uiPriority w:val="99"/>
    <w:rPr>
      <w:rFonts w:ascii="Times New Roman" w:hAnsi="Times New Roman" w:eastAsia="仿宋_GB2312"/>
      <w:sz w:val="32"/>
    </w:rPr>
  </w:style>
  <w:style w:type="character" w:customStyle="1" w:styleId="39">
    <w:name w:val="批注主题 字符"/>
    <w:basedOn w:val="38"/>
    <w:link w:val="23"/>
    <w:semiHidden/>
    <w:qFormat/>
    <w:uiPriority w:val="99"/>
    <w:rPr>
      <w:rFonts w:ascii="Times New Roman" w:hAnsi="Times New Roman" w:eastAsia="仿宋_GB2312"/>
      <w:b/>
      <w:bCs/>
      <w:sz w:val="32"/>
    </w:rPr>
  </w:style>
  <w:style w:type="character" w:customStyle="1" w:styleId="40">
    <w:name w:val="批注框文本 字符"/>
    <w:basedOn w:val="27"/>
    <w:link w:val="14"/>
    <w:semiHidden/>
    <w:qFormat/>
    <w:uiPriority w:val="99"/>
    <w:rPr>
      <w:rFonts w:ascii="Times New Roman" w:hAnsi="Times New Roman" w:eastAsia="仿宋_GB2312"/>
      <w:sz w:val="18"/>
      <w:szCs w:val="18"/>
    </w:rPr>
  </w:style>
  <w:style w:type="paragraph" w:customStyle="1" w:styleId="41">
    <w:name w:val="表格-首行"/>
    <w:basedOn w:val="36"/>
    <w:qFormat/>
    <w:uiPriority w:val="0"/>
    <w:rPr>
      <w:rFonts w:ascii="黑体" w:hAnsi="黑体" w:eastAsia="黑体"/>
    </w:rPr>
  </w:style>
  <w:style w:type="character" w:customStyle="1" w:styleId="42">
    <w:name w:val="正文文本 字符"/>
    <w:basedOn w:val="27"/>
    <w:link w:val="9"/>
    <w:semiHidden/>
    <w:qFormat/>
    <w:uiPriority w:val="0"/>
    <w:rPr>
      <w:rFonts w:ascii="仿宋_GB2312" w:hAnsi="仿宋_GB2312" w:eastAsia="仿宋_GB2312" w:cs="仿宋_GB2312"/>
      <w:color w:val="000000"/>
      <w:kern w:val="0"/>
      <w:sz w:val="31"/>
      <w:szCs w:val="31"/>
      <w:lang w:eastAsia="en-US"/>
    </w:rPr>
  </w:style>
  <w:style w:type="paragraph" w:customStyle="1" w:styleId="43">
    <w:name w:val="修订2"/>
    <w:hidden/>
    <w:unhideWhenUsed/>
    <w:qFormat/>
    <w:uiPriority w:val="99"/>
    <w:rPr>
      <w:rFonts w:ascii="Times New Roman" w:hAnsi="Times New Roman" w:eastAsia="仿宋_GB2312" w:cstheme="minorBidi"/>
      <w:kern w:val="2"/>
      <w:sz w:val="32"/>
      <w:szCs w:val="22"/>
      <w:lang w:val="en-US" w:eastAsia="zh-CN" w:bidi="ar-SA"/>
    </w:rPr>
  </w:style>
  <w:style w:type="character" w:customStyle="1" w:styleId="44">
    <w:name w:val="正文文本首行缩进 字符"/>
    <w:basedOn w:val="42"/>
    <w:link w:val="24"/>
    <w:semiHidden/>
    <w:qFormat/>
    <w:uiPriority w:val="99"/>
    <w:rPr>
      <w:rFonts w:ascii="Times New Roman" w:hAnsi="Times New Roman" w:eastAsia="仿宋_GB2312" w:cs="仿宋_GB2312"/>
      <w:color w:val="000000"/>
      <w:kern w:val="2"/>
      <w:sz w:val="32"/>
      <w:szCs w:val="22"/>
      <w:lang w:eastAsia="en-US"/>
    </w:rPr>
  </w:style>
  <w:style w:type="paragraph" w:customStyle="1" w:styleId="45">
    <w:name w:val="正文-图片DJ"/>
    <w:basedOn w:val="1"/>
    <w:qFormat/>
    <w:uiPriority w:val="0"/>
    <w:pPr>
      <w:spacing w:line="240" w:lineRule="auto"/>
      <w:ind w:firstLine="0" w:firstLineChars="0"/>
      <w:jc w:val="center"/>
    </w:pPr>
  </w:style>
  <w:style w:type="character" w:customStyle="1" w:styleId="46">
    <w:name w:val="标题 1 字符"/>
    <w:basedOn w:val="27"/>
    <w:link w:val="2"/>
    <w:qFormat/>
    <w:uiPriority w:val="9"/>
    <w:rPr>
      <w:rFonts w:ascii="Times New Roman" w:hAnsi="Times New Roman" w:eastAsia="黑体"/>
      <w:b/>
      <w:bCs/>
      <w:kern w:val="44"/>
      <w:sz w:val="32"/>
      <w:szCs w:val="44"/>
    </w:rPr>
  </w:style>
  <w:style w:type="character" w:customStyle="1" w:styleId="47">
    <w:name w:val="标题 4 字符"/>
    <w:basedOn w:val="27"/>
    <w:link w:val="5"/>
    <w:qFormat/>
    <w:uiPriority w:val="9"/>
    <w:rPr>
      <w:rFonts w:ascii="Times New Roman" w:hAnsi="Times New Roman" w:eastAsia="仿宋_GB2312" w:cstheme="majorBidi"/>
      <w:b/>
      <w:bCs/>
      <w:kern w:val="2"/>
      <w:sz w:val="32"/>
      <w:szCs w:val="28"/>
    </w:rPr>
  </w:style>
  <w:style w:type="character" w:customStyle="1" w:styleId="48">
    <w:name w:val="未处理的提及1"/>
    <w:basedOn w:val="27"/>
    <w:semiHidden/>
    <w:unhideWhenUsed/>
    <w:qFormat/>
    <w:uiPriority w:val="99"/>
    <w:rPr>
      <w:color w:val="605E5C"/>
      <w:shd w:val="clear" w:color="auto" w:fill="E1DFDD"/>
    </w:rPr>
  </w:style>
  <w:style w:type="character" w:customStyle="1" w:styleId="49">
    <w:name w:val="标题 5 字符"/>
    <w:basedOn w:val="27"/>
    <w:link w:val="6"/>
    <w:qFormat/>
    <w:uiPriority w:val="9"/>
    <w:rPr>
      <w:rFonts w:ascii="Times New Roman" w:hAnsi="Times New Roman" w:eastAsia="仿宋_GB2312"/>
      <w:b/>
      <w:bCs/>
      <w:kern w:val="2"/>
      <w:sz w:val="32"/>
      <w:szCs w:val="28"/>
    </w:rPr>
  </w:style>
  <w:style w:type="paragraph" w:customStyle="1" w:styleId="50">
    <w:name w:val="修订3"/>
    <w:hidden/>
    <w:unhideWhenUsed/>
    <w:qFormat/>
    <w:uiPriority w:val="99"/>
    <w:rPr>
      <w:rFonts w:ascii="Times New Roman" w:hAnsi="Times New Roman" w:eastAsia="仿宋_GB2312" w:cstheme="minorBidi"/>
      <w:kern w:val="2"/>
      <w:sz w:val="32"/>
      <w:szCs w:val="22"/>
      <w:lang w:val="en-US" w:eastAsia="zh-CN" w:bidi="ar-SA"/>
    </w:rPr>
  </w:style>
  <w:style w:type="character" w:customStyle="1" w:styleId="51">
    <w:name w:val="纯文本 字符"/>
    <w:basedOn w:val="27"/>
    <w:link w:val="12"/>
    <w:qFormat/>
    <w:uiPriority w:val="0"/>
    <w:rPr>
      <w:rFonts w:ascii="宋体" w:hAnsi="Courier New" w:eastAsia="仿宋_GB2312" w:cs="Courier New"/>
      <w:kern w:val="2"/>
      <w:sz w:val="32"/>
      <w:szCs w:val="21"/>
    </w:rPr>
  </w:style>
  <w:style w:type="character" w:customStyle="1" w:styleId="52">
    <w:name w:val="font41"/>
    <w:basedOn w:val="27"/>
    <w:qFormat/>
    <w:uiPriority w:val="0"/>
    <w:rPr>
      <w:rFonts w:hint="default" w:ascii="Times New Roman" w:hAnsi="Times New Roman" w:cs="Times New Roman"/>
      <w:color w:val="000000"/>
      <w:sz w:val="24"/>
      <w:szCs w:val="24"/>
      <w:u w:val="none"/>
    </w:rPr>
  </w:style>
  <w:style w:type="paragraph" w:customStyle="1" w:styleId="53">
    <w:name w:val="正文-xzpg"/>
    <w:basedOn w:val="1"/>
    <w:qFormat/>
    <w:uiPriority w:val="0"/>
    <w:pPr>
      <w:spacing w:after="50" w:afterLines="50" w:line="440" w:lineRule="exact"/>
      <w:ind w:firstLine="200" w:firstLineChars="200"/>
      <w:jc w:val="left"/>
    </w:pPr>
    <w:rPr>
      <w:rFonts w:ascii="Times New Roman" w:hAnsi="Times New Roman" w:eastAsia="宋体"/>
      <w:sz w:val="24"/>
      <w:szCs w:val="28"/>
    </w:rPr>
  </w:style>
  <w:style w:type="character" w:customStyle="1" w:styleId="54">
    <w:name w:val="font391"/>
    <w:basedOn w:val="27"/>
    <w:qFormat/>
    <w:uiPriority w:val="0"/>
    <w:rPr>
      <w:rFonts w:hint="eastAsia" w:ascii="宋体" w:hAnsi="宋体" w:eastAsia="宋体" w:cs="宋体"/>
      <w:color w:val="306090"/>
      <w:sz w:val="18"/>
      <w:szCs w:val="18"/>
      <w:u w:val="none"/>
    </w:rPr>
  </w:style>
  <w:style w:type="paragraph" w:customStyle="1" w:styleId="55">
    <w:name w:val="2级-xzpg"/>
    <w:basedOn w:val="31"/>
    <w:qFormat/>
    <w:uiPriority w:val="0"/>
    <w:pPr>
      <w:numPr>
        <w:ilvl w:val="0"/>
        <w:numId w:val="3"/>
      </w:numPr>
      <w:spacing w:before="100" w:beforeAutospacing="1" w:line="360" w:lineRule="auto"/>
      <w:ind w:firstLineChars="0"/>
      <w:jc w:val="left"/>
      <w:outlineLvl w:val="1"/>
    </w:pPr>
    <w:rPr>
      <w:rFonts w:ascii="黑体" w:hAnsi="黑体" w:eastAsia="黑体"/>
      <w:sz w:val="24"/>
      <w:szCs w:val="28"/>
    </w:rPr>
  </w:style>
  <w:style w:type="character" w:customStyle="1" w:styleId="56">
    <w:name w:val="font91"/>
    <w:basedOn w:val="27"/>
    <w:qFormat/>
    <w:uiPriority w:val="0"/>
    <w:rPr>
      <w:rFonts w:hint="default" w:ascii="Times New Roman" w:hAnsi="Times New Roman" w:cs="Times New Roman"/>
      <w:color w:val="000000"/>
      <w:sz w:val="20"/>
      <w:szCs w:val="20"/>
      <w:u w:val="none"/>
    </w:rPr>
  </w:style>
  <w:style w:type="character" w:customStyle="1" w:styleId="57">
    <w:name w:val="font112"/>
    <w:basedOn w:val="27"/>
    <w:qFormat/>
    <w:uiPriority w:val="0"/>
    <w:rPr>
      <w:rFonts w:hint="eastAsia" w:ascii="方正仿宋_GBK" w:hAnsi="方正仿宋_GBK" w:eastAsia="方正仿宋_GBK" w:cs="方正仿宋_GBK"/>
      <w:color w:val="000000"/>
      <w:sz w:val="20"/>
      <w:szCs w:val="20"/>
      <w:u w:val="none"/>
    </w:rPr>
  </w:style>
  <w:style w:type="character" w:customStyle="1" w:styleId="58">
    <w:name w:val="font131"/>
    <w:basedOn w:val="27"/>
    <w:qFormat/>
    <w:uiPriority w:val="0"/>
    <w:rPr>
      <w:rFonts w:hint="default" w:ascii="Times New Roman" w:hAnsi="Times New Roman" w:cs="Times New Roman"/>
      <w:color w:val="FF0000"/>
      <w:sz w:val="20"/>
      <w:szCs w:val="20"/>
      <w:u w:val="none"/>
    </w:rPr>
  </w:style>
  <w:style w:type="character" w:customStyle="1" w:styleId="59">
    <w:name w:val="font121"/>
    <w:basedOn w:val="27"/>
    <w:qFormat/>
    <w:uiPriority w:val="0"/>
    <w:rPr>
      <w:rFonts w:hint="eastAsia" w:ascii="方正仿宋_GBK" w:hAnsi="方正仿宋_GBK" w:eastAsia="方正仿宋_GBK" w:cs="方正仿宋_GBK"/>
      <w:color w:val="FF0000"/>
      <w:sz w:val="20"/>
      <w:szCs w:val="20"/>
      <w:u w:val="none"/>
    </w:rPr>
  </w:style>
  <w:style w:type="paragraph" w:customStyle="1" w:styleId="60">
    <w:name w:val="LKZ-2章"/>
    <w:basedOn w:val="9"/>
    <w:qFormat/>
    <w:uiPriority w:val="1"/>
    <w:pPr>
      <w:spacing w:before="50" w:beforeLines="50" w:after="50" w:afterLines="50" w:line="240" w:lineRule="auto"/>
      <w:ind w:firstLine="0" w:firstLineChars="0"/>
      <w:jc w:val="center"/>
      <w:outlineLvl w:val="1"/>
    </w:pPr>
    <w:rPr>
      <w:rFonts w:ascii="方正小标宋简体" w:hAnsi="方正小标宋简体" w:eastAsia="方正小标宋_GBK"/>
      <w:sz w:val="36"/>
      <w:szCs w:val="36"/>
      <w:lang w:eastAsia="zh-CN"/>
    </w:rPr>
  </w:style>
  <w:style w:type="paragraph" w:customStyle="1" w:styleId="61">
    <w:name w:val="LKZ-正文"/>
    <w:basedOn w:val="9"/>
    <w:qFormat/>
    <w:uiPriority w:val="1"/>
    <w:pPr>
      <w:spacing w:line="576" w:lineRule="exact"/>
    </w:pPr>
    <w:rPr>
      <w:rFonts w:ascii="Times New Roman" w:hAnsi="Times New Roman" w:eastAsia="方正仿宋_GBK"/>
      <w:lang w:eastAsia="zh-CN"/>
    </w:rPr>
  </w:style>
  <w:style w:type="character" w:customStyle="1" w:styleId="62">
    <w:name w:val="font21"/>
    <w:basedOn w:val="27"/>
    <w:qFormat/>
    <w:uiPriority w:val="0"/>
    <w:rPr>
      <w:rFonts w:hint="eastAsia" w:ascii="仿宋" w:hAnsi="仿宋" w:eastAsia="仿宋" w:cs="仿宋"/>
      <w:b/>
      <w:bCs/>
      <w:color w:val="000000"/>
      <w:sz w:val="21"/>
      <w:szCs w:val="21"/>
      <w:u w:val="none"/>
    </w:rPr>
  </w:style>
  <w:style w:type="character" w:customStyle="1" w:styleId="63">
    <w:name w:val="font31"/>
    <w:basedOn w:val="27"/>
    <w:qFormat/>
    <w:uiPriority w:val="0"/>
    <w:rPr>
      <w:rFonts w:hint="eastAsia" w:ascii="仿宋" w:hAnsi="仿宋" w:eastAsia="仿宋" w:cs="仿宋"/>
      <w:color w:val="000000"/>
      <w:sz w:val="21"/>
      <w:szCs w:val="21"/>
      <w:u w:val="none"/>
    </w:rPr>
  </w:style>
  <w:style w:type="character" w:customStyle="1" w:styleId="64">
    <w:name w:val="font81"/>
    <w:basedOn w:val="27"/>
    <w:qFormat/>
    <w:uiPriority w:val="0"/>
    <w:rPr>
      <w:rFonts w:hint="eastAsia" w:ascii="仿宋" w:hAnsi="仿宋" w:eastAsia="仿宋" w:cs="仿宋"/>
      <w:color w:val="000000"/>
      <w:sz w:val="21"/>
      <w:szCs w:val="21"/>
      <w:u w:val="none"/>
    </w:rPr>
  </w:style>
  <w:style w:type="table" w:customStyle="1" w:styleId="65">
    <w:name w:val="Table Normal"/>
    <w:semiHidden/>
    <w:unhideWhenUsed/>
    <w:qFormat/>
    <w:uiPriority w:val="0"/>
    <w:tblPr>
      <w:tblCellMar>
        <w:top w:w="0" w:type="dxa"/>
        <w:left w:w="0" w:type="dxa"/>
        <w:bottom w:w="0" w:type="dxa"/>
        <w:right w:w="0" w:type="dxa"/>
      </w:tblCellMar>
    </w:tblPr>
  </w:style>
  <w:style w:type="paragraph" w:customStyle="1" w:styleId="66">
    <w:name w:val="Table Text"/>
    <w:basedOn w:val="1"/>
    <w:semiHidden/>
    <w:qFormat/>
    <w:uiPriority w:val="0"/>
    <w:rPr>
      <w:rFonts w:ascii="仿宋" w:hAnsi="仿宋" w:eastAsia="仿宋" w:cs="仿宋"/>
      <w:sz w:val="21"/>
      <w:szCs w:val="21"/>
      <w:lang w:val="en-US" w:eastAsia="en-US" w:bidi="ar-SA"/>
    </w:rPr>
  </w:style>
  <w:style w:type="character" w:customStyle="1" w:styleId="67">
    <w:name w:val="font11"/>
    <w:basedOn w:val="27"/>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4.png"/><Relationship Id="rId16" Type="http://schemas.openxmlformats.org/officeDocument/2006/relationships/image" Target="media/image3.jpeg"/><Relationship Id="rId15" Type="http://schemas.openxmlformats.org/officeDocument/2006/relationships/image" Target="media/image2.jpeg"/><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3689</Words>
  <Characters>3874</Characters>
  <Lines>66</Lines>
  <Paragraphs>18</Paragraphs>
  <TotalTime>45</TotalTime>
  <ScaleCrop>false</ScaleCrop>
  <LinksUpToDate>false</LinksUpToDate>
  <CharactersWithSpaces>3895</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2026-03-01T00:51:00Z</dcterms:created>
  <dc:creator>Lenovo</dc:creator>
  <cp:lastModifiedBy>xzxc</cp:lastModifiedBy>
  <cp:lastPrinted>2026-07-21T01:32:00Z</cp:lastPrinted>
  <dcterms:modified xsi:type="dcterms:W3CDTF">2026-07-21T11:14:21Z</dcterms:modified>
  <cp:revision>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eyJoZGlkIjoiNWRiNGIzMmI5YTFkMzA2ZjVhNWI3MWY3OTZjNGE5ZGYiLCJ1c2VySWQiOiIzOTgzNTU1OTcifQ==</vt:lpwstr>
  </property>
  <property fmtid="{D5CDD505-2E9C-101B-9397-08002B2CF9AE}" pid="3" name="KSOProductBuildVer">
    <vt:lpwstr>2052-11.8.2.10422</vt:lpwstr>
  </property>
  <property fmtid="{D5CDD505-2E9C-101B-9397-08002B2CF9AE}" pid="4" name="ICV">
    <vt:lpwstr>AB96B1ED7EBF2C3806EB5D6A2FB9DE84_43</vt:lpwstr>
  </property>
</Properties>
</file>